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3F3A" w14:textId="3BF9F8E1" w:rsidR="004D4FE6" w:rsidRDefault="00874C28">
      <w:pPr>
        <w:pStyle w:val="BodyText"/>
        <w:spacing w:before="1"/>
        <w:rPr>
          <w:rFonts w:asciiTheme="minorHAnsi" w:hAnsiTheme="minorHAnsi" w:cstheme="minorHAnsi"/>
          <w:sz w:val="20"/>
          <w:szCs w:val="20"/>
        </w:rPr>
      </w:pPr>
      <w:r w:rsidRPr="00874C28">
        <w:rPr>
          <w:rFonts w:ascii="Calibri" w:eastAsia="Calibri" w:hAnsi="Calibri"/>
          <w:noProof/>
          <w:sz w:val="22"/>
          <w:szCs w:val="22"/>
          <w:lang w:eastAsia="en-US" w:bidi="ar-SA"/>
        </w:rPr>
        <mc:AlternateContent>
          <mc:Choice Requires="wps">
            <w:drawing>
              <wp:anchor distT="0" distB="0" distL="114300" distR="114300" simplePos="0" relativeHeight="251658241" behindDoc="0" locked="0" layoutInCell="1" allowOverlap="1" wp14:anchorId="0670D285" wp14:editId="5F5B853D">
                <wp:simplePos x="0" y="0"/>
                <wp:positionH relativeFrom="column">
                  <wp:posOffset>2117725</wp:posOffset>
                </wp:positionH>
                <wp:positionV relativeFrom="paragraph">
                  <wp:posOffset>-223520</wp:posOffset>
                </wp:positionV>
                <wp:extent cx="4216379" cy="5143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379" cy="514350"/>
                        </a:xfrm>
                        <a:prstGeom prst="rect">
                          <a:avLst/>
                        </a:prstGeom>
                        <a:noFill/>
                        <a:ln w="9525">
                          <a:noFill/>
                          <a:miter lim="800000"/>
                          <a:headEnd/>
                          <a:tailEnd/>
                        </a:ln>
                      </wps:spPr>
                      <wps:txbx>
                        <w:txbxContent>
                          <w:p w14:paraId="054151C4" w14:textId="0BC9C37B" w:rsidR="00874C28" w:rsidRPr="00874C28" w:rsidRDefault="00874C28" w:rsidP="00874C28">
                            <w:pPr>
                              <w:rPr>
                                <w:b/>
                                <w:bCs/>
                                <w:color w:val="FFFFFF"/>
                                <w:lang w:val="it-IT"/>
                              </w:rPr>
                            </w:pPr>
                            <w:r w:rsidRPr="00874C28">
                              <w:rPr>
                                <w:b/>
                                <w:bCs/>
                                <w:color w:val="FFFFFF"/>
                                <w:lang w:val="it-IT"/>
                              </w:rPr>
                              <w:t xml:space="preserve">NPR </w:t>
                            </w:r>
                            <w:r>
                              <w:rPr>
                                <w:b/>
                                <w:bCs/>
                                <w:color w:val="FFFFFF"/>
                                <w:lang w:val="it-IT"/>
                              </w:rPr>
                              <w:t>M1c</w:t>
                            </w:r>
                            <w:r w:rsidRPr="00874C28">
                              <w:rPr>
                                <w:b/>
                                <w:bCs/>
                                <w:color w:val="FFFFFF"/>
                                <w:lang w:val="it-IT"/>
                              </w:rPr>
                              <w:t xml:space="preserve"> </w:t>
                            </w:r>
                            <w:r>
                              <w:rPr>
                                <w:b/>
                                <w:bCs/>
                                <w:color w:val="FFFFFF"/>
                                <w:lang w:val="it-IT"/>
                              </w:rPr>
                              <w:t>Prevent Policy</w:t>
                            </w:r>
                          </w:p>
                          <w:p w14:paraId="35EA82D4" w14:textId="77777777" w:rsidR="00874C28" w:rsidRPr="00874C28" w:rsidRDefault="00874C28" w:rsidP="00874C28">
                            <w:pPr>
                              <w:rPr>
                                <w:b/>
                                <w:bCs/>
                                <w:color w:val="FFFFFF"/>
                                <w:lang w:val="it-IT"/>
                              </w:rPr>
                            </w:pPr>
                            <w:r w:rsidRPr="00874C28">
                              <w:rPr>
                                <w:b/>
                                <w:bCs/>
                                <w:color w:val="FFFFFF"/>
                                <w:lang w:val="it-IT"/>
                              </w:rPr>
                              <w:t>Version 22_01</w:t>
                            </w:r>
                          </w:p>
                        </w:txbxContent>
                      </wps:txbx>
                      <wps:bodyPr rot="0" vert="horz" wrap="square" lIns="91440" tIns="45720" rIns="91440" bIns="45720" anchor="t" anchorCtr="0">
                        <a:noAutofit/>
                      </wps:bodyPr>
                    </wps:wsp>
                  </a:graphicData>
                </a:graphic>
              </wp:anchor>
            </w:drawing>
          </mc:Choice>
          <mc:Fallback>
            <w:pict>
              <v:shapetype w14:anchorId="0670D285" id="_x0000_t202" coordsize="21600,21600" o:spt="202" path="m,l,21600r21600,l21600,xe">
                <v:stroke joinstyle="miter"/>
                <v:path gradientshapeok="t" o:connecttype="rect"/>
              </v:shapetype>
              <v:shape id="Text Box 2" o:spid="_x0000_s1026" type="#_x0000_t202" style="position:absolute;margin-left:166.75pt;margin-top:-17.6pt;width:332pt;height:4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" filled="f" stroked="f">
                <v:textbox>
                  <w:txbxContent>
                    <w:p w14:paraId="054151C4" w14:textId="0BC9C37B" w:rsidR="00874C28" w:rsidRPr="00874C28" w:rsidRDefault="00874C28" w:rsidP="00874C28">
                      <w:pPr>
                        <w:rPr>
                          <w:b/>
                          <w:bCs/>
                          <w:color w:val="FFFFFF"/>
                          <w:lang w:val="it-IT"/>
                        </w:rPr>
                      </w:pPr>
                      <w:r w:rsidRPr="00874C28">
                        <w:rPr>
                          <w:b/>
                          <w:bCs/>
                          <w:color w:val="FFFFFF"/>
                          <w:lang w:val="it-IT"/>
                        </w:rPr>
                        <w:t xml:space="preserve">NPR </w:t>
                      </w:r>
                      <w:r>
                        <w:rPr>
                          <w:b/>
                          <w:bCs/>
                          <w:color w:val="FFFFFF"/>
                          <w:lang w:val="it-IT"/>
                        </w:rPr>
                        <w:t>M1c</w:t>
                      </w:r>
                      <w:r w:rsidRPr="00874C28">
                        <w:rPr>
                          <w:b/>
                          <w:bCs/>
                          <w:color w:val="FFFFFF"/>
                          <w:lang w:val="it-IT"/>
                        </w:rPr>
                        <w:t xml:space="preserve"> </w:t>
                      </w:r>
                      <w:r>
                        <w:rPr>
                          <w:b/>
                          <w:bCs/>
                          <w:color w:val="FFFFFF"/>
                          <w:lang w:val="it-IT"/>
                        </w:rPr>
                        <w:t>Prevent Policy</w:t>
                      </w:r>
                    </w:p>
                    <w:p w14:paraId="35EA82D4" w14:textId="77777777" w:rsidR="00874C28" w:rsidRPr="00874C28" w:rsidRDefault="00874C28" w:rsidP="00874C28">
                      <w:pPr>
                        <w:rPr>
                          <w:b/>
                          <w:bCs/>
                          <w:color w:val="FFFFFF"/>
                          <w:lang w:val="it-IT"/>
                        </w:rPr>
                      </w:pPr>
                      <w:r w:rsidRPr="00874C28">
                        <w:rPr>
                          <w:b/>
                          <w:bCs/>
                          <w:color w:val="FFFFFF"/>
                          <w:lang w:val="it-IT"/>
                        </w:rPr>
                        <w:t>Version 22_01</w:t>
                      </w:r>
                    </w:p>
                  </w:txbxContent>
                </v:textbox>
              </v:shape>
            </w:pict>
          </mc:Fallback>
        </mc:AlternateContent>
      </w:r>
      <w:r w:rsidRPr="00874C28">
        <w:rPr>
          <w:rFonts w:ascii="Calibri" w:eastAsia="Calibri" w:hAnsi="Calibri"/>
          <w:noProof/>
          <w:sz w:val="22"/>
          <w:szCs w:val="22"/>
          <w:lang w:eastAsia="en-US" w:bidi="ar-SA"/>
        </w:rPr>
        <w:drawing>
          <wp:anchor distT="0" distB="0" distL="114300" distR="114300" simplePos="0" relativeHeight="251658240" behindDoc="0" locked="0" layoutInCell="1" allowOverlap="1" wp14:anchorId="37C9F654" wp14:editId="5DFA61DF">
            <wp:simplePos x="0" y="0"/>
            <wp:positionH relativeFrom="margin">
              <wp:align>center</wp:align>
            </wp:positionH>
            <wp:positionV relativeFrom="paragraph">
              <wp:posOffset>-368300</wp:posOffset>
            </wp:positionV>
            <wp:extent cx="6047837" cy="752475"/>
            <wp:effectExtent l="0" t="0" r="0" b="0"/>
            <wp:wrapNone/>
            <wp:docPr id="8" name="Picture 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rectangle&#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837" cy="752475"/>
                    </a:xfrm>
                    <a:prstGeom prst="rect">
                      <a:avLst/>
                    </a:prstGeom>
                    <a:noFill/>
                    <a:ln>
                      <a:noFill/>
                    </a:ln>
                  </pic:spPr>
                </pic:pic>
              </a:graphicData>
            </a:graphic>
          </wp:anchor>
        </w:drawing>
      </w:r>
    </w:p>
    <w:p w14:paraId="632D01B2" w14:textId="12BDCF38" w:rsidR="00874C28" w:rsidRDefault="00874C28">
      <w:pPr>
        <w:pStyle w:val="BodyText"/>
        <w:spacing w:before="1"/>
        <w:rPr>
          <w:rFonts w:asciiTheme="minorHAnsi" w:hAnsiTheme="minorHAnsi" w:cstheme="minorHAnsi"/>
          <w:sz w:val="20"/>
          <w:szCs w:val="20"/>
        </w:rPr>
      </w:pPr>
    </w:p>
    <w:p w14:paraId="59B4048C" w14:textId="3433A2D1" w:rsidR="00874C28" w:rsidRPr="004D4FE6" w:rsidRDefault="00874C28">
      <w:pPr>
        <w:pStyle w:val="BodyText"/>
        <w:spacing w:before="1"/>
        <w:rPr>
          <w:rFonts w:asciiTheme="minorHAnsi" w:hAnsiTheme="minorHAnsi" w:cstheme="minorHAnsi"/>
          <w:sz w:val="20"/>
          <w:szCs w:val="20"/>
        </w:rPr>
      </w:pPr>
    </w:p>
    <w:p w14:paraId="43747762" w14:textId="77777777" w:rsidR="00874C28" w:rsidRDefault="00874C28" w:rsidP="00874C28">
      <w:pPr>
        <w:widowControl/>
        <w:autoSpaceDE/>
        <w:autoSpaceDN/>
        <w:contextualSpacing/>
        <w:jc w:val="both"/>
        <w:rPr>
          <w:rFonts w:asciiTheme="minorHAnsi" w:eastAsia="Times New Roman" w:hAnsiTheme="minorHAnsi" w:cs="Times New Roman"/>
          <w:b/>
          <w:sz w:val="20"/>
          <w:szCs w:val="20"/>
          <w:lang w:val="en-AU" w:eastAsia="en-AU" w:bidi="ar-SA"/>
        </w:rPr>
      </w:pPr>
    </w:p>
    <w:p w14:paraId="44FA9DA5" w14:textId="77777777" w:rsidR="00874C28" w:rsidRDefault="00874C28" w:rsidP="00874C28">
      <w:pPr>
        <w:widowControl/>
        <w:autoSpaceDE/>
        <w:autoSpaceDN/>
        <w:contextualSpacing/>
        <w:jc w:val="both"/>
        <w:rPr>
          <w:rFonts w:asciiTheme="minorHAnsi" w:eastAsia="Times New Roman" w:hAnsiTheme="minorHAnsi" w:cs="Times New Roman"/>
          <w:b/>
          <w:sz w:val="20"/>
          <w:szCs w:val="20"/>
          <w:lang w:val="en-AU" w:eastAsia="en-AU" w:bidi="ar-SA"/>
        </w:rPr>
      </w:pPr>
    </w:p>
    <w:p w14:paraId="5F9EBBD1" w14:textId="77777777" w:rsidR="00874C28" w:rsidRDefault="00874C28" w:rsidP="00874C28">
      <w:pPr>
        <w:widowControl/>
        <w:autoSpaceDE/>
        <w:autoSpaceDN/>
        <w:contextualSpacing/>
        <w:jc w:val="both"/>
        <w:rPr>
          <w:rFonts w:asciiTheme="minorHAnsi" w:eastAsia="Times New Roman" w:hAnsiTheme="minorHAnsi" w:cs="Times New Roman"/>
          <w:b/>
          <w:sz w:val="20"/>
          <w:szCs w:val="20"/>
          <w:lang w:val="en-AU" w:eastAsia="en-AU" w:bidi="ar-SA"/>
        </w:rPr>
      </w:pPr>
    </w:p>
    <w:p w14:paraId="606320A1" w14:textId="77777777" w:rsidR="00874C28" w:rsidRDefault="00874C28" w:rsidP="00874C28">
      <w:pPr>
        <w:widowControl/>
        <w:autoSpaceDE/>
        <w:autoSpaceDN/>
        <w:contextualSpacing/>
        <w:jc w:val="both"/>
        <w:rPr>
          <w:rFonts w:asciiTheme="minorHAnsi" w:eastAsia="Times New Roman" w:hAnsiTheme="minorHAnsi" w:cs="Times New Roman"/>
          <w:b/>
          <w:sz w:val="20"/>
          <w:szCs w:val="20"/>
          <w:lang w:val="en-AU" w:eastAsia="en-AU" w:bidi="ar-SA"/>
        </w:rPr>
      </w:pPr>
      <w:r>
        <w:rPr>
          <w:rFonts w:asciiTheme="minorHAnsi" w:eastAsia="Times New Roman" w:hAnsiTheme="minorHAnsi" w:cs="Times New Roman"/>
          <w:b/>
          <w:sz w:val="20"/>
          <w:szCs w:val="20"/>
          <w:lang w:val="en-AU" w:eastAsia="en-AU" w:bidi="ar-SA"/>
        </w:rPr>
        <w:tab/>
      </w:r>
    </w:p>
    <w:p w14:paraId="594F3AB9" w14:textId="77777777" w:rsidR="00C055C1" w:rsidRDefault="0062195D">
      <w:r>
        <w:tab/>
      </w:r>
    </w:p>
    <w:sdt>
      <w:sdtPr>
        <w:rPr>
          <w:rFonts w:ascii="Arial" w:eastAsia="Arial" w:hAnsi="Arial" w:cs="Arial"/>
          <w:color w:val="auto"/>
          <w:sz w:val="22"/>
          <w:szCs w:val="22"/>
          <w:lang w:val="en-GB" w:eastAsia="en-GB" w:bidi="en-GB"/>
        </w:rPr>
        <w:id w:val="-55085489"/>
        <w:docPartObj>
          <w:docPartGallery w:val="Table of Contents"/>
          <w:docPartUnique/>
        </w:docPartObj>
      </w:sdtPr>
      <w:sdtEndPr>
        <w:rPr>
          <w:b/>
          <w:bCs/>
          <w:noProof/>
        </w:rPr>
      </w:sdtEndPr>
      <w:sdtContent>
        <w:p w14:paraId="34759AD4" w14:textId="155F26B3" w:rsidR="00C055C1" w:rsidRPr="001A0B31" w:rsidRDefault="00C055C1">
          <w:pPr>
            <w:pStyle w:val="TOCHeading"/>
            <w:rPr>
              <w:rFonts w:ascii="Arial" w:hAnsi="Arial" w:cs="Arial"/>
              <w:color w:val="007F7B"/>
              <w:sz w:val="22"/>
              <w:szCs w:val="22"/>
            </w:rPr>
          </w:pPr>
          <w:r w:rsidRPr="001A0B31">
            <w:rPr>
              <w:rFonts w:ascii="Arial" w:hAnsi="Arial" w:cs="Arial"/>
              <w:color w:val="007F7B"/>
              <w:sz w:val="22"/>
              <w:szCs w:val="22"/>
            </w:rPr>
            <w:t>Contents</w:t>
          </w:r>
        </w:p>
        <w:p w14:paraId="67650399" w14:textId="42509064" w:rsidR="001A0B31" w:rsidRPr="001A0B31" w:rsidRDefault="00C055C1">
          <w:pPr>
            <w:pStyle w:val="TOC2"/>
            <w:tabs>
              <w:tab w:val="right" w:leader="dot" w:pos="11000"/>
            </w:tabs>
            <w:rPr>
              <w:rFonts w:ascii="Arial" w:hAnsi="Arial" w:cs="Arial"/>
              <w:noProof/>
              <w:color w:val="007F7B"/>
              <w:lang w:val="en-GB" w:eastAsia="en-GB"/>
            </w:rPr>
          </w:pPr>
          <w:r w:rsidRPr="001A0B31">
            <w:rPr>
              <w:rFonts w:ascii="Arial" w:hAnsi="Arial" w:cs="Arial"/>
              <w:color w:val="007F7B"/>
            </w:rPr>
            <w:fldChar w:fldCharType="begin"/>
          </w:r>
          <w:r w:rsidRPr="001A0B31">
            <w:rPr>
              <w:rFonts w:ascii="Arial" w:hAnsi="Arial" w:cs="Arial"/>
              <w:color w:val="007F7B"/>
            </w:rPr>
            <w:instrText xml:space="preserve"> TOC \o "1-3" \h \z \u </w:instrText>
          </w:r>
          <w:r w:rsidRPr="001A0B31">
            <w:rPr>
              <w:rFonts w:ascii="Arial" w:hAnsi="Arial" w:cs="Arial"/>
              <w:color w:val="007F7B"/>
            </w:rPr>
            <w:fldChar w:fldCharType="separate"/>
          </w:r>
          <w:hyperlink w:anchor="_Toc116649729" w:history="1">
            <w:r w:rsidR="001A0B31" w:rsidRPr="001A0B31">
              <w:rPr>
                <w:rStyle w:val="Hyperlink"/>
                <w:rFonts w:ascii="Arial" w:hAnsi="Arial" w:cs="Arial"/>
                <w:noProof/>
                <w:color w:val="007F7B"/>
                <w:lang w:val="en-AU" w:eastAsia="en-AU"/>
              </w:rPr>
              <w:t>Background and Introduction</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_Toc116649729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2</w:t>
            </w:r>
            <w:r w:rsidR="001A0B31" w:rsidRPr="001A0B31">
              <w:rPr>
                <w:rFonts w:ascii="Arial" w:hAnsi="Arial" w:cs="Arial"/>
                <w:noProof/>
                <w:webHidden/>
                <w:color w:val="007F7B"/>
              </w:rPr>
              <w:fldChar w:fldCharType="end"/>
            </w:r>
          </w:hyperlink>
        </w:p>
        <w:p w14:paraId="2947FE58" w14:textId="523EA83B" w:rsidR="001A0B31" w:rsidRPr="001A0B31" w:rsidRDefault="00000000">
          <w:pPr>
            <w:pStyle w:val="TOC2"/>
            <w:tabs>
              <w:tab w:val="right" w:leader="dot" w:pos="11000"/>
            </w:tabs>
            <w:rPr>
              <w:rFonts w:ascii="Arial" w:hAnsi="Arial" w:cs="Arial"/>
              <w:noProof/>
              <w:color w:val="007F7B"/>
              <w:lang w:val="en-GB" w:eastAsia="en-GB"/>
            </w:rPr>
          </w:pPr>
          <w:hyperlink w:anchor="_Toc116649730" w:history="1">
            <w:r w:rsidR="001A0B31" w:rsidRPr="001A0B31">
              <w:rPr>
                <w:rStyle w:val="Hyperlink"/>
                <w:rFonts w:ascii="Arial" w:hAnsi="Arial" w:cs="Arial"/>
                <w:noProof/>
                <w:color w:val="007F7B"/>
                <w:lang w:val="en-AU" w:eastAsia="en-AU"/>
              </w:rPr>
              <w:t>UK Policy and Application to the Education Context</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_Toc116649730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2</w:t>
            </w:r>
            <w:r w:rsidR="001A0B31" w:rsidRPr="001A0B31">
              <w:rPr>
                <w:rFonts w:ascii="Arial" w:hAnsi="Arial" w:cs="Arial"/>
                <w:noProof/>
                <w:webHidden/>
                <w:color w:val="007F7B"/>
              </w:rPr>
              <w:fldChar w:fldCharType="end"/>
            </w:r>
          </w:hyperlink>
        </w:p>
        <w:p w14:paraId="49F52FD0" w14:textId="59FF4700" w:rsidR="001A0B31" w:rsidRPr="001A0B31" w:rsidRDefault="00000000">
          <w:pPr>
            <w:pStyle w:val="TOC2"/>
            <w:tabs>
              <w:tab w:val="right" w:leader="dot" w:pos="11000"/>
            </w:tabs>
            <w:rPr>
              <w:rFonts w:ascii="Arial" w:hAnsi="Arial" w:cs="Arial"/>
              <w:noProof/>
              <w:color w:val="007F7B"/>
              <w:lang w:val="en-GB" w:eastAsia="en-GB"/>
            </w:rPr>
          </w:pPr>
          <w:hyperlink w:anchor="_Toc116649731" w:history="1">
            <w:r w:rsidR="001A0B31" w:rsidRPr="001A0B31">
              <w:rPr>
                <w:rStyle w:val="Hyperlink"/>
                <w:rFonts w:ascii="Arial" w:hAnsi="Arial" w:cs="Arial"/>
                <w:noProof/>
                <w:color w:val="007F7B"/>
                <w:lang w:val="en-AU" w:eastAsia="en-AU"/>
              </w:rPr>
              <w:t>Navitas UPE Policy</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_Toc116649731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3</w:t>
            </w:r>
            <w:r w:rsidR="001A0B31" w:rsidRPr="001A0B31">
              <w:rPr>
                <w:rFonts w:ascii="Arial" w:hAnsi="Arial" w:cs="Arial"/>
                <w:noProof/>
                <w:webHidden/>
                <w:color w:val="007F7B"/>
              </w:rPr>
              <w:fldChar w:fldCharType="end"/>
            </w:r>
          </w:hyperlink>
        </w:p>
        <w:p w14:paraId="5E382117" w14:textId="759C0796" w:rsidR="001A0B31" w:rsidRPr="001A0B31" w:rsidRDefault="00000000">
          <w:pPr>
            <w:pStyle w:val="TOC2"/>
            <w:tabs>
              <w:tab w:val="right" w:leader="dot" w:pos="11000"/>
            </w:tabs>
            <w:rPr>
              <w:rFonts w:ascii="Arial" w:hAnsi="Arial" w:cs="Arial"/>
              <w:noProof/>
              <w:color w:val="007F7B"/>
              <w:lang w:val="en-GB" w:eastAsia="en-GB"/>
            </w:rPr>
          </w:pPr>
          <w:hyperlink w:anchor="_Toc116649732" w:history="1">
            <w:r w:rsidR="001A0B31" w:rsidRPr="001A0B31">
              <w:rPr>
                <w:rStyle w:val="Hyperlink"/>
                <w:rFonts w:ascii="Arial" w:hAnsi="Arial" w:cs="Arial"/>
                <w:noProof/>
                <w:color w:val="007F7B"/>
                <w:lang w:val="en-AU" w:eastAsia="en-AU"/>
              </w:rPr>
              <w:t>Key Contacts:</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_Toc116649732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3</w:t>
            </w:r>
            <w:r w:rsidR="001A0B31" w:rsidRPr="001A0B31">
              <w:rPr>
                <w:rFonts w:ascii="Arial" w:hAnsi="Arial" w:cs="Arial"/>
                <w:noProof/>
                <w:webHidden/>
                <w:color w:val="007F7B"/>
              </w:rPr>
              <w:fldChar w:fldCharType="end"/>
            </w:r>
          </w:hyperlink>
        </w:p>
        <w:p w14:paraId="2A5A6A17" w14:textId="7CB3B0C1" w:rsidR="001A0B31" w:rsidRPr="001A0B31" w:rsidRDefault="00000000">
          <w:pPr>
            <w:pStyle w:val="TOC2"/>
            <w:tabs>
              <w:tab w:val="right" w:leader="dot" w:pos="11000"/>
            </w:tabs>
            <w:rPr>
              <w:rFonts w:ascii="Arial" w:hAnsi="Arial" w:cs="Arial"/>
              <w:noProof/>
              <w:color w:val="007F7B"/>
              <w:lang w:val="en-GB" w:eastAsia="en-GB"/>
            </w:rPr>
          </w:pPr>
          <w:hyperlink w:anchor="_Toc116649733" w:history="1">
            <w:r w:rsidR="001A0B31" w:rsidRPr="001A0B31">
              <w:rPr>
                <w:rStyle w:val="Hyperlink"/>
                <w:rFonts w:ascii="Arial" w:hAnsi="Arial" w:cs="Arial"/>
                <w:noProof/>
                <w:color w:val="007F7B"/>
                <w:lang w:val="en-AU" w:eastAsia="en-AU"/>
              </w:rPr>
              <w:t>Alignment with Partner University</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_Toc116649733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3</w:t>
            </w:r>
            <w:r w:rsidR="001A0B31" w:rsidRPr="001A0B31">
              <w:rPr>
                <w:rFonts w:ascii="Arial" w:hAnsi="Arial" w:cs="Arial"/>
                <w:noProof/>
                <w:webHidden/>
                <w:color w:val="007F7B"/>
              </w:rPr>
              <w:fldChar w:fldCharType="end"/>
            </w:r>
          </w:hyperlink>
        </w:p>
        <w:p w14:paraId="69A4BC0F" w14:textId="155DD5CB" w:rsidR="001A0B31" w:rsidRPr="001A0B31" w:rsidRDefault="00000000">
          <w:pPr>
            <w:pStyle w:val="TOC2"/>
            <w:tabs>
              <w:tab w:val="right" w:leader="dot" w:pos="11000"/>
            </w:tabs>
            <w:rPr>
              <w:rFonts w:ascii="Arial" w:hAnsi="Arial" w:cs="Arial"/>
              <w:noProof/>
              <w:color w:val="007F7B"/>
              <w:lang w:val="en-GB" w:eastAsia="en-GB"/>
            </w:rPr>
          </w:pPr>
          <w:hyperlink w:anchor="_Toc116649734" w:history="1">
            <w:r w:rsidR="001A0B31" w:rsidRPr="001A0B31">
              <w:rPr>
                <w:rStyle w:val="Hyperlink"/>
                <w:rFonts w:ascii="Arial" w:hAnsi="Arial" w:cs="Arial"/>
                <w:noProof/>
                <w:color w:val="007F7B"/>
                <w:lang w:bidi="en-GB"/>
              </w:rPr>
              <w:t>General Principles</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_Toc116649734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4</w:t>
            </w:r>
            <w:r w:rsidR="001A0B31" w:rsidRPr="001A0B31">
              <w:rPr>
                <w:rFonts w:ascii="Arial" w:hAnsi="Arial" w:cs="Arial"/>
                <w:noProof/>
                <w:webHidden/>
                <w:color w:val="007F7B"/>
              </w:rPr>
              <w:fldChar w:fldCharType="end"/>
            </w:r>
          </w:hyperlink>
        </w:p>
        <w:p w14:paraId="6FCF8521" w14:textId="5C65CCEA" w:rsidR="001A0B31" w:rsidRPr="001A0B31" w:rsidRDefault="00000000">
          <w:pPr>
            <w:pStyle w:val="TOC2"/>
            <w:tabs>
              <w:tab w:val="right" w:leader="dot" w:pos="11000"/>
            </w:tabs>
            <w:rPr>
              <w:rFonts w:ascii="Arial" w:hAnsi="Arial" w:cs="Arial"/>
              <w:noProof/>
              <w:color w:val="007F7B"/>
              <w:lang w:val="en-GB" w:eastAsia="en-GB"/>
            </w:rPr>
          </w:pPr>
          <w:hyperlink w:anchor="_Toc116649735" w:history="1">
            <w:r w:rsidR="001A0B31" w:rsidRPr="001A0B31">
              <w:rPr>
                <w:rStyle w:val="Hyperlink"/>
                <w:rFonts w:ascii="Arial" w:hAnsi="Arial" w:cs="Arial"/>
                <w:noProof/>
                <w:color w:val="007F7B"/>
                <w:lang w:bidi="en-GB"/>
              </w:rPr>
              <w:t>Procedures</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_Toc116649735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5</w:t>
            </w:r>
            <w:r w:rsidR="001A0B31" w:rsidRPr="001A0B31">
              <w:rPr>
                <w:rFonts w:ascii="Arial" w:hAnsi="Arial" w:cs="Arial"/>
                <w:noProof/>
                <w:webHidden/>
                <w:color w:val="007F7B"/>
              </w:rPr>
              <w:fldChar w:fldCharType="end"/>
            </w:r>
          </w:hyperlink>
        </w:p>
        <w:p w14:paraId="07334298" w14:textId="03193F22" w:rsidR="001A0B31" w:rsidRPr="001A0B31" w:rsidRDefault="00000000">
          <w:pPr>
            <w:pStyle w:val="TOC2"/>
            <w:tabs>
              <w:tab w:val="right" w:leader="dot" w:pos="11000"/>
            </w:tabs>
            <w:rPr>
              <w:rFonts w:ascii="Arial" w:hAnsi="Arial" w:cs="Arial"/>
              <w:noProof/>
              <w:color w:val="007F7B"/>
              <w:lang w:val="en-GB" w:eastAsia="en-GB"/>
            </w:rPr>
          </w:pPr>
          <w:hyperlink w:anchor="_Toc116649736" w:history="1">
            <w:r w:rsidR="001A0B31" w:rsidRPr="001A0B31">
              <w:rPr>
                <w:rStyle w:val="Hyperlink"/>
                <w:rFonts w:ascii="Arial" w:hAnsi="Arial" w:cs="Arial"/>
                <w:noProof/>
                <w:color w:val="007F7B"/>
                <w:lang w:bidi="en-GB"/>
              </w:rPr>
              <w:t>Training</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_Toc116649736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5</w:t>
            </w:r>
            <w:r w:rsidR="001A0B31" w:rsidRPr="001A0B31">
              <w:rPr>
                <w:rFonts w:ascii="Arial" w:hAnsi="Arial" w:cs="Arial"/>
                <w:noProof/>
                <w:webHidden/>
                <w:color w:val="007F7B"/>
              </w:rPr>
              <w:fldChar w:fldCharType="end"/>
            </w:r>
          </w:hyperlink>
        </w:p>
        <w:p w14:paraId="548E8195" w14:textId="27C77071" w:rsidR="001A0B31" w:rsidRPr="001A0B31" w:rsidRDefault="00000000">
          <w:pPr>
            <w:pStyle w:val="TOC2"/>
            <w:tabs>
              <w:tab w:val="right" w:leader="dot" w:pos="11000"/>
            </w:tabs>
            <w:rPr>
              <w:rFonts w:ascii="Arial" w:hAnsi="Arial" w:cs="Arial"/>
              <w:noProof/>
              <w:color w:val="007F7B"/>
              <w:lang w:val="en-GB" w:eastAsia="en-GB"/>
            </w:rPr>
          </w:pPr>
          <w:hyperlink w:anchor="_Toc116649737" w:history="1">
            <w:r w:rsidR="001A0B31" w:rsidRPr="001A0B31">
              <w:rPr>
                <w:rStyle w:val="Hyperlink"/>
                <w:rFonts w:ascii="Arial" w:hAnsi="Arial" w:cs="Arial"/>
                <w:noProof/>
                <w:color w:val="007F7B"/>
                <w:lang w:bidi="en-GB"/>
              </w:rPr>
              <w:t>IT Acceptable Use Policy</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_Toc116649737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5</w:t>
            </w:r>
            <w:r w:rsidR="001A0B31" w:rsidRPr="001A0B31">
              <w:rPr>
                <w:rFonts w:ascii="Arial" w:hAnsi="Arial" w:cs="Arial"/>
                <w:noProof/>
                <w:webHidden/>
                <w:color w:val="007F7B"/>
              </w:rPr>
              <w:fldChar w:fldCharType="end"/>
            </w:r>
          </w:hyperlink>
        </w:p>
        <w:p w14:paraId="7A0E0C17" w14:textId="6842A828" w:rsidR="001A0B31" w:rsidRPr="001A0B31" w:rsidRDefault="00000000">
          <w:pPr>
            <w:pStyle w:val="TOC2"/>
            <w:tabs>
              <w:tab w:val="right" w:leader="dot" w:pos="11000"/>
            </w:tabs>
            <w:rPr>
              <w:rFonts w:ascii="Arial" w:hAnsi="Arial" w:cs="Arial"/>
              <w:noProof/>
              <w:color w:val="007F7B"/>
              <w:lang w:val="en-GB" w:eastAsia="en-GB"/>
            </w:rPr>
          </w:pPr>
          <w:hyperlink w:anchor="_Toc116649738" w:history="1">
            <w:r w:rsidR="001A0B31" w:rsidRPr="001A0B31">
              <w:rPr>
                <w:rStyle w:val="Hyperlink"/>
                <w:rFonts w:ascii="Arial" w:hAnsi="Arial" w:cs="Arial"/>
                <w:noProof/>
                <w:color w:val="007F7B"/>
                <w:lang w:bidi="en-GB"/>
              </w:rPr>
              <w:t>External Speakers and Events/Freedom of Speech</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_Toc116649738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6</w:t>
            </w:r>
            <w:r w:rsidR="001A0B31" w:rsidRPr="001A0B31">
              <w:rPr>
                <w:rFonts w:ascii="Arial" w:hAnsi="Arial" w:cs="Arial"/>
                <w:noProof/>
                <w:webHidden/>
                <w:color w:val="007F7B"/>
              </w:rPr>
              <w:fldChar w:fldCharType="end"/>
            </w:r>
          </w:hyperlink>
        </w:p>
        <w:p w14:paraId="07F2BBD4" w14:textId="2933193C" w:rsidR="001A0B31" w:rsidRPr="001A0B31" w:rsidRDefault="00000000">
          <w:pPr>
            <w:pStyle w:val="TOC2"/>
            <w:tabs>
              <w:tab w:val="right" w:leader="dot" w:pos="11000"/>
            </w:tabs>
            <w:rPr>
              <w:rFonts w:ascii="Arial" w:hAnsi="Arial" w:cs="Arial"/>
              <w:noProof/>
              <w:color w:val="007F7B"/>
              <w:lang w:val="en-GB" w:eastAsia="en-GB"/>
            </w:rPr>
          </w:pPr>
          <w:hyperlink w:anchor="_Toc116649739" w:history="1">
            <w:r w:rsidR="001A0B31" w:rsidRPr="001A0B31">
              <w:rPr>
                <w:rStyle w:val="Hyperlink"/>
                <w:rFonts w:ascii="Arial" w:hAnsi="Arial" w:cs="Arial"/>
                <w:noProof/>
                <w:color w:val="007F7B"/>
                <w:lang w:bidi="en-GB"/>
              </w:rPr>
              <w:t>Resources</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_Toc116649739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6</w:t>
            </w:r>
            <w:r w:rsidR="001A0B31" w:rsidRPr="001A0B31">
              <w:rPr>
                <w:rFonts w:ascii="Arial" w:hAnsi="Arial" w:cs="Arial"/>
                <w:noProof/>
                <w:webHidden/>
                <w:color w:val="007F7B"/>
              </w:rPr>
              <w:fldChar w:fldCharType="end"/>
            </w:r>
          </w:hyperlink>
        </w:p>
        <w:p w14:paraId="061C7608" w14:textId="6730964D" w:rsidR="001A0B31" w:rsidRPr="001A0B31" w:rsidRDefault="00000000">
          <w:pPr>
            <w:pStyle w:val="TOC2"/>
            <w:tabs>
              <w:tab w:val="right" w:leader="dot" w:pos="11000"/>
            </w:tabs>
            <w:rPr>
              <w:rFonts w:ascii="Arial" w:hAnsi="Arial" w:cs="Arial"/>
              <w:noProof/>
              <w:color w:val="007F7B"/>
              <w:lang w:val="en-GB" w:eastAsia="en-GB"/>
            </w:rPr>
          </w:pPr>
          <w:hyperlink w:anchor="_Toc116649740" w:history="1">
            <w:r w:rsidR="001A0B31" w:rsidRPr="001A0B31">
              <w:rPr>
                <w:rStyle w:val="Hyperlink"/>
                <w:rFonts w:ascii="Arial" w:hAnsi="Arial" w:cs="Arial"/>
                <w:noProof/>
                <w:color w:val="007F7B"/>
                <w:lang w:bidi="en-GB"/>
              </w:rPr>
              <w:t>Policy Review</w:t>
            </w:r>
            <w:r w:rsidR="001A0B31" w:rsidRPr="001A0B31">
              <w:rPr>
                <w:rFonts w:ascii="Arial" w:hAnsi="Arial" w:cs="Arial"/>
                <w:noProof/>
                <w:webHidden/>
                <w:color w:val="007F7B"/>
              </w:rPr>
              <w:tab/>
            </w:r>
            <w:r w:rsidR="001A0B31" w:rsidRPr="001A0B31">
              <w:rPr>
                <w:rFonts w:ascii="Arial" w:hAnsi="Arial" w:cs="Arial"/>
                <w:noProof/>
                <w:webHidden/>
                <w:color w:val="007F7B"/>
              </w:rPr>
              <w:fldChar w:fldCharType="begin"/>
            </w:r>
            <w:r w:rsidR="001A0B31" w:rsidRPr="001A0B31">
              <w:rPr>
                <w:rFonts w:ascii="Arial" w:hAnsi="Arial" w:cs="Arial"/>
                <w:noProof/>
                <w:webHidden/>
                <w:color w:val="007F7B"/>
              </w:rPr>
              <w:instrText xml:space="preserve"> PAGEREF _Toc116649740 \h </w:instrText>
            </w:r>
            <w:r w:rsidR="001A0B31" w:rsidRPr="001A0B31">
              <w:rPr>
                <w:rFonts w:ascii="Arial" w:hAnsi="Arial" w:cs="Arial"/>
                <w:noProof/>
                <w:webHidden/>
                <w:color w:val="007F7B"/>
              </w:rPr>
            </w:r>
            <w:r w:rsidR="001A0B31" w:rsidRPr="001A0B31">
              <w:rPr>
                <w:rFonts w:ascii="Arial" w:hAnsi="Arial" w:cs="Arial"/>
                <w:noProof/>
                <w:webHidden/>
                <w:color w:val="007F7B"/>
              </w:rPr>
              <w:fldChar w:fldCharType="separate"/>
            </w:r>
            <w:r w:rsidR="00635B44">
              <w:rPr>
                <w:rFonts w:ascii="Arial" w:hAnsi="Arial" w:cs="Arial"/>
                <w:noProof/>
                <w:webHidden/>
                <w:color w:val="007F7B"/>
              </w:rPr>
              <w:t>6</w:t>
            </w:r>
            <w:r w:rsidR="001A0B31" w:rsidRPr="001A0B31">
              <w:rPr>
                <w:rFonts w:ascii="Arial" w:hAnsi="Arial" w:cs="Arial"/>
                <w:noProof/>
                <w:webHidden/>
                <w:color w:val="007F7B"/>
              </w:rPr>
              <w:fldChar w:fldCharType="end"/>
            </w:r>
          </w:hyperlink>
        </w:p>
        <w:p w14:paraId="1EC19607" w14:textId="0CE8C55C" w:rsidR="00C055C1" w:rsidRDefault="00C055C1">
          <w:r w:rsidRPr="001A0B31">
            <w:rPr>
              <w:b/>
              <w:bCs/>
              <w:noProof/>
              <w:color w:val="007F7B"/>
            </w:rPr>
            <w:fldChar w:fldCharType="end"/>
          </w:r>
        </w:p>
      </w:sdtContent>
    </w:sdt>
    <w:p w14:paraId="05462D1B" w14:textId="5C5C3AF9" w:rsidR="00D3141A" w:rsidRDefault="00D3141A"/>
    <w:p w14:paraId="5C8BA741" w14:textId="277D3480" w:rsidR="00D3141A" w:rsidRDefault="00D3141A">
      <w:pPr>
        <w:pStyle w:val="TOC3"/>
        <w:ind w:left="446"/>
      </w:pPr>
    </w:p>
    <w:p w14:paraId="32742A8A" w14:textId="6C2C9467" w:rsidR="00874C28" w:rsidRDefault="00874C28"/>
    <w:p w14:paraId="719EDBB9" w14:textId="307ED133" w:rsidR="004F3990" w:rsidRDefault="0049602B">
      <w:r>
        <w:tab/>
      </w:r>
    </w:p>
    <w:p w14:paraId="5116C513" w14:textId="23E69808" w:rsidR="00874C28" w:rsidRDefault="00874C28" w:rsidP="00874C28">
      <w:pPr>
        <w:widowControl/>
        <w:autoSpaceDE/>
        <w:autoSpaceDN/>
        <w:contextualSpacing/>
        <w:jc w:val="both"/>
        <w:rPr>
          <w:rFonts w:asciiTheme="minorHAnsi" w:eastAsia="Times New Roman" w:hAnsiTheme="minorHAnsi" w:cs="Times New Roman"/>
          <w:b/>
          <w:sz w:val="20"/>
          <w:szCs w:val="20"/>
          <w:lang w:val="en-AU" w:eastAsia="en-AU" w:bidi="ar-SA"/>
        </w:rPr>
      </w:pPr>
    </w:p>
    <w:p w14:paraId="741FAF7F" w14:textId="77777777" w:rsidR="00874C28" w:rsidRDefault="00874C28" w:rsidP="00743B72">
      <w:pPr>
        <w:pStyle w:val="BodyText"/>
        <w:spacing w:before="212" w:line="254" w:lineRule="auto"/>
        <w:ind w:left="560" w:right="377"/>
        <w:jc w:val="both"/>
        <w:rPr>
          <w:rFonts w:eastAsia="Times New Roman"/>
          <w:b/>
          <w:color w:val="007FBF"/>
          <w:sz w:val="22"/>
          <w:szCs w:val="22"/>
          <w:lang w:val="en-AU" w:eastAsia="en-AU" w:bidi="ar-SA"/>
        </w:rPr>
      </w:pPr>
    </w:p>
    <w:p w14:paraId="22573609" w14:textId="77777777" w:rsidR="001760FE" w:rsidRDefault="001760FE" w:rsidP="00BC60ED">
      <w:pPr>
        <w:pStyle w:val="BodyText"/>
        <w:spacing w:before="212" w:line="254" w:lineRule="auto"/>
        <w:ind w:left="560" w:right="377"/>
        <w:jc w:val="both"/>
        <w:rPr>
          <w:rFonts w:eastAsia="Times New Roman"/>
          <w:b/>
          <w:color w:val="007F7B"/>
          <w:sz w:val="24"/>
          <w:szCs w:val="24"/>
          <w:lang w:val="en-AU" w:eastAsia="en-AU" w:bidi="ar-SA"/>
        </w:rPr>
      </w:pPr>
    </w:p>
    <w:p w14:paraId="29C1E348" w14:textId="6EF7274B" w:rsidR="001760FE" w:rsidRDefault="00296E05" w:rsidP="00BC60ED">
      <w:pPr>
        <w:pStyle w:val="BodyText"/>
        <w:spacing w:before="212" w:line="254" w:lineRule="auto"/>
        <w:ind w:left="560" w:right="377"/>
        <w:jc w:val="both"/>
        <w:rPr>
          <w:rFonts w:eastAsia="Times New Roman"/>
          <w:b/>
          <w:color w:val="007F7B"/>
          <w:sz w:val="24"/>
          <w:szCs w:val="24"/>
          <w:lang w:val="en-AU" w:eastAsia="en-AU" w:bidi="ar-SA"/>
        </w:rPr>
      </w:pPr>
      <w:r>
        <w:rPr>
          <w:rFonts w:eastAsia="Times New Roman"/>
          <w:b/>
          <w:color w:val="007F7B"/>
          <w:sz w:val="24"/>
          <w:szCs w:val="24"/>
          <w:lang w:val="en-AU" w:eastAsia="en-AU" w:bidi="ar-SA"/>
        </w:rPr>
        <w:t>Key Related Documents</w:t>
      </w:r>
      <w:r w:rsidR="00F56B73">
        <w:rPr>
          <w:rFonts w:eastAsia="Times New Roman"/>
          <w:b/>
          <w:color w:val="007F7B"/>
          <w:sz w:val="24"/>
          <w:szCs w:val="24"/>
          <w:lang w:val="en-AU" w:eastAsia="en-AU" w:bidi="ar-SA"/>
        </w:rPr>
        <w:t>:</w:t>
      </w:r>
    </w:p>
    <w:p w14:paraId="2403D617" w14:textId="77777777" w:rsidR="001A0B31" w:rsidRDefault="001A0B31" w:rsidP="00BC60ED">
      <w:pPr>
        <w:pStyle w:val="BodyText"/>
        <w:spacing w:before="212" w:line="254" w:lineRule="auto"/>
        <w:ind w:left="560" w:right="377"/>
        <w:jc w:val="both"/>
        <w:rPr>
          <w:rFonts w:eastAsia="Times New Roman"/>
          <w:b/>
          <w:color w:val="007F7B"/>
          <w:sz w:val="24"/>
          <w:szCs w:val="24"/>
          <w:lang w:val="en-AU" w:eastAsia="en-AU" w:bidi="ar-SA"/>
        </w:rPr>
      </w:pPr>
    </w:p>
    <w:tbl>
      <w:tblPr>
        <w:tblStyle w:val="TableGrid"/>
        <w:tblW w:w="0" w:type="auto"/>
        <w:tblInd w:w="560" w:type="dxa"/>
        <w:tblLook w:val="04A0" w:firstRow="1" w:lastRow="0" w:firstColumn="1" w:lastColumn="0" w:noHBand="0" w:noVBand="1"/>
      </w:tblPr>
      <w:tblGrid>
        <w:gridCol w:w="5814"/>
        <w:gridCol w:w="3969"/>
      </w:tblGrid>
      <w:tr w:rsidR="00F56B73" w14:paraId="0A979E0F" w14:textId="77777777" w:rsidTr="00637577">
        <w:tc>
          <w:tcPr>
            <w:tcW w:w="5814" w:type="dxa"/>
            <w:shd w:val="clear" w:color="auto" w:fill="007F7B"/>
          </w:tcPr>
          <w:p w14:paraId="70C47AE2" w14:textId="4127D044" w:rsidR="00F56B73" w:rsidRPr="001A0B31" w:rsidRDefault="00F56B73" w:rsidP="00BC60ED">
            <w:pPr>
              <w:pStyle w:val="BodyText"/>
              <w:spacing w:before="212" w:line="254" w:lineRule="auto"/>
              <w:ind w:right="377"/>
              <w:jc w:val="both"/>
              <w:rPr>
                <w:rFonts w:eastAsia="Times New Roman"/>
                <w:b/>
                <w:color w:val="FFFFFF" w:themeColor="background1"/>
                <w:sz w:val="22"/>
                <w:szCs w:val="22"/>
                <w:lang w:val="en-AU" w:eastAsia="en-AU" w:bidi="ar-SA"/>
              </w:rPr>
            </w:pPr>
            <w:r w:rsidRPr="001A0B31">
              <w:rPr>
                <w:rFonts w:eastAsia="Times New Roman"/>
                <w:b/>
                <w:color w:val="FFFFFF" w:themeColor="background1"/>
                <w:sz w:val="22"/>
                <w:szCs w:val="22"/>
                <w:lang w:val="en-AU" w:eastAsia="en-AU" w:bidi="ar-SA"/>
              </w:rPr>
              <w:t>Name</w:t>
            </w:r>
          </w:p>
        </w:tc>
        <w:tc>
          <w:tcPr>
            <w:tcW w:w="3969" w:type="dxa"/>
            <w:shd w:val="clear" w:color="auto" w:fill="007F7B"/>
          </w:tcPr>
          <w:p w14:paraId="3CAB16D4" w14:textId="37292245" w:rsidR="00F56B73" w:rsidRPr="001A0B31" w:rsidRDefault="00F56B73" w:rsidP="00BC60ED">
            <w:pPr>
              <w:pStyle w:val="BodyText"/>
              <w:spacing w:before="212" w:line="254" w:lineRule="auto"/>
              <w:ind w:right="377"/>
              <w:jc w:val="both"/>
              <w:rPr>
                <w:rFonts w:eastAsia="Times New Roman"/>
                <w:b/>
                <w:color w:val="FFFFFF" w:themeColor="background1"/>
                <w:sz w:val="22"/>
                <w:szCs w:val="22"/>
                <w:lang w:val="en-AU" w:eastAsia="en-AU" w:bidi="ar-SA"/>
              </w:rPr>
            </w:pPr>
            <w:r w:rsidRPr="001A0B31">
              <w:rPr>
                <w:rFonts w:eastAsia="Times New Roman"/>
                <w:b/>
                <w:color w:val="FFFFFF" w:themeColor="background1"/>
                <w:sz w:val="22"/>
                <w:szCs w:val="22"/>
                <w:lang w:val="en-AU" w:eastAsia="en-AU" w:bidi="ar-SA"/>
              </w:rPr>
              <w:t>Location</w:t>
            </w:r>
          </w:p>
        </w:tc>
      </w:tr>
      <w:tr w:rsidR="00F56B73" w14:paraId="7EB5E580" w14:textId="77777777" w:rsidTr="00637577">
        <w:tc>
          <w:tcPr>
            <w:tcW w:w="5814" w:type="dxa"/>
          </w:tcPr>
          <w:p w14:paraId="13667EA8" w14:textId="03CFEDA1" w:rsidR="00F56B73" w:rsidRPr="001A0B31" w:rsidRDefault="00BE74D0"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Safeguarding Children and Vulnerable Adults</w:t>
            </w:r>
          </w:p>
        </w:tc>
        <w:tc>
          <w:tcPr>
            <w:tcW w:w="3969" w:type="dxa"/>
          </w:tcPr>
          <w:p w14:paraId="5E15A05D" w14:textId="2120845C" w:rsidR="00F56B73" w:rsidRPr="001A0B31" w:rsidRDefault="003D0096"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College website, policies</w:t>
            </w:r>
          </w:p>
        </w:tc>
      </w:tr>
      <w:tr w:rsidR="00BE74D0" w14:paraId="64D31922" w14:textId="77777777" w:rsidTr="00637577">
        <w:tc>
          <w:tcPr>
            <w:tcW w:w="5814" w:type="dxa"/>
          </w:tcPr>
          <w:p w14:paraId="14167A77" w14:textId="51BBE0B9" w:rsidR="00BE74D0" w:rsidRPr="001A0B31" w:rsidRDefault="009D3C6F"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IT Acceptable Use Policy (Students)</w:t>
            </w:r>
          </w:p>
        </w:tc>
        <w:tc>
          <w:tcPr>
            <w:tcW w:w="3969" w:type="dxa"/>
          </w:tcPr>
          <w:p w14:paraId="3D64F335" w14:textId="4BAECDA8" w:rsidR="00BE74D0" w:rsidRPr="001A0B31" w:rsidRDefault="003D0096"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College website, policies</w:t>
            </w:r>
          </w:p>
        </w:tc>
      </w:tr>
      <w:tr w:rsidR="009D3C6F" w14:paraId="2A82629F" w14:textId="77777777" w:rsidTr="00637577">
        <w:tc>
          <w:tcPr>
            <w:tcW w:w="5814" w:type="dxa"/>
          </w:tcPr>
          <w:p w14:paraId="5D6125FD" w14:textId="2BC906D9" w:rsidR="009D3C6F" w:rsidRPr="001A0B31" w:rsidRDefault="009D3C6F"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I</w:t>
            </w:r>
            <w:r w:rsidRPr="001A0B31">
              <w:rPr>
                <w:bCs/>
                <w:sz w:val="22"/>
                <w:szCs w:val="22"/>
              </w:rPr>
              <w:t xml:space="preserve"> </w:t>
            </w:r>
            <w:r w:rsidRPr="001A0B31">
              <w:rPr>
                <w:rFonts w:eastAsia="Times New Roman"/>
                <w:bCs/>
                <w:sz w:val="22"/>
                <w:szCs w:val="22"/>
                <w:lang w:val="en-AU" w:eastAsia="en-AU" w:bidi="ar-SA"/>
              </w:rPr>
              <w:t>T Acceptable Use Policy (Staff)</w:t>
            </w:r>
          </w:p>
        </w:tc>
        <w:tc>
          <w:tcPr>
            <w:tcW w:w="3969" w:type="dxa"/>
          </w:tcPr>
          <w:p w14:paraId="72FB3738" w14:textId="04F7A164" w:rsidR="009D3C6F" w:rsidRPr="001A0B31" w:rsidRDefault="003D0096"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College website, policies</w:t>
            </w:r>
          </w:p>
        </w:tc>
      </w:tr>
      <w:tr w:rsidR="009D3C6F" w14:paraId="3EB9EBFE" w14:textId="77777777" w:rsidTr="00637577">
        <w:tc>
          <w:tcPr>
            <w:tcW w:w="5814" w:type="dxa"/>
          </w:tcPr>
          <w:p w14:paraId="395089FF" w14:textId="0B47DE4A" w:rsidR="009D3C6F" w:rsidRPr="001A0B31" w:rsidRDefault="009D3C6F"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 xml:space="preserve">External Speaker </w:t>
            </w:r>
            <w:r w:rsidR="003D0096" w:rsidRPr="001A0B31">
              <w:rPr>
                <w:rFonts w:eastAsia="Times New Roman"/>
                <w:bCs/>
                <w:sz w:val="22"/>
                <w:szCs w:val="22"/>
                <w:lang w:val="en-AU" w:eastAsia="en-AU" w:bidi="ar-SA"/>
              </w:rPr>
              <w:t>Policy</w:t>
            </w:r>
          </w:p>
        </w:tc>
        <w:tc>
          <w:tcPr>
            <w:tcW w:w="3969" w:type="dxa"/>
          </w:tcPr>
          <w:p w14:paraId="61CADE2A" w14:textId="2FAC2A13" w:rsidR="009D3C6F" w:rsidRPr="001A0B31" w:rsidRDefault="003D0096"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College website, policies</w:t>
            </w:r>
          </w:p>
        </w:tc>
      </w:tr>
      <w:tr w:rsidR="00833D75" w14:paraId="33E6EFE1" w14:textId="77777777" w:rsidTr="00637577">
        <w:tc>
          <w:tcPr>
            <w:tcW w:w="5814" w:type="dxa"/>
          </w:tcPr>
          <w:p w14:paraId="344813AF" w14:textId="1DC2DCA9" w:rsidR="00833D75" w:rsidRPr="001A0B31" w:rsidRDefault="00833D75"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Freedom of Speech Policy</w:t>
            </w:r>
          </w:p>
        </w:tc>
        <w:tc>
          <w:tcPr>
            <w:tcW w:w="3969" w:type="dxa"/>
          </w:tcPr>
          <w:p w14:paraId="4C27F4CB" w14:textId="6959AE41" w:rsidR="00833D75" w:rsidRPr="001A0B31" w:rsidRDefault="00833D75" w:rsidP="00BC60ED">
            <w:pPr>
              <w:pStyle w:val="BodyText"/>
              <w:spacing w:before="212" w:line="254" w:lineRule="auto"/>
              <w:ind w:right="377"/>
              <w:jc w:val="both"/>
              <w:rPr>
                <w:rFonts w:eastAsia="Times New Roman"/>
                <w:bCs/>
                <w:sz w:val="22"/>
                <w:szCs w:val="22"/>
                <w:lang w:val="en-AU" w:eastAsia="en-AU" w:bidi="ar-SA"/>
              </w:rPr>
            </w:pPr>
            <w:r w:rsidRPr="001A0B31">
              <w:rPr>
                <w:rFonts w:eastAsia="Times New Roman"/>
                <w:bCs/>
                <w:sz w:val="22"/>
                <w:szCs w:val="22"/>
                <w:lang w:val="en-AU" w:eastAsia="en-AU" w:bidi="ar-SA"/>
              </w:rPr>
              <w:t>College website, policies</w:t>
            </w:r>
          </w:p>
        </w:tc>
      </w:tr>
    </w:tbl>
    <w:p w14:paraId="1ABE44B7" w14:textId="77777777" w:rsidR="001760FE" w:rsidRDefault="001760FE" w:rsidP="001A0B31">
      <w:pPr>
        <w:pStyle w:val="BodyText"/>
        <w:spacing w:before="212" w:line="254" w:lineRule="auto"/>
        <w:ind w:right="377"/>
        <w:jc w:val="both"/>
        <w:rPr>
          <w:rFonts w:eastAsia="Times New Roman"/>
          <w:b/>
          <w:color w:val="007F7B"/>
          <w:sz w:val="24"/>
          <w:szCs w:val="24"/>
          <w:lang w:val="en-AU" w:eastAsia="en-AU" w:bidi="ar-SA"/>
        </w:rPr>
      </w:pPr>
    </w:p>
    <w:p w14:paraId="676520C5" w14:textId="2B40E862" w:rsidR="00874C28" w:rsidRPr="001A0B31" w:rsidRDefault="00874C28" w:rsidP="00315192">
      <w:pPr>
        <w:pStyle w:val="Heading2"/>
        <w:rPr>
          <w:color w:val="007F7B"/>
        </w:rPr>
      </w:pPr>
      <w:bookmarkStart w:id="0" w:name="_Toc116649729"/>
      <w:r w:rsidRPr="001A0B31">
        <w:rPr>
          <w:color w:val="007F7B"/>
          <w:lang w:val="en-AU" w:eastAsia="en-AU" w:bidi="ar-SA"/>
        </w:rPr>
        <w:lastRenderedPageBreak/>
        <w:t>Background and Introduction</w:t>
      </w:r>
      <w:bookmarkEnd w:id="0"/>
    </w:p>
    <w:p w14:paraId="5279AD88" w14:textId="41045093" w:rsidR="00351B7D" w:rsidRDefault="0094328F" w:rsidP="00BC60ED">
      <w:pPr>
        <w:pStyle w:val="BodyText"/>
        <w:spacing w:before="212" w:line="254" w:lineRule="auto"/>
        <w:ind w:left="560" w:right="377"/>
        <w:jc w:val="both"/>
        <w:rPr>
          <w:sz w:val="22"/>
          <w:szCs w:val="22"/>
        </w:rPr>
      </w:pPr>
      <w:r w:rsidRPr="00874C28">
        <w:rPr>
          <w:sz w:val="22"/>
          <w:szCs w:val="22"/>
        </w:rPr>
        <w:t>Navitas U</w:t>
      </w:r>
      <w:r w:rsidR="00225F6B">
        <w:rPr>
          <w:sz w:val="22"/>
          <w:szCs w:val="22"/>
        </w:rPr>
        <w:t>niversity Partnerships Europe (UPE)</w:t>
      </w:r>
      <w:r w:rsidR="00166F48" w:rsidRPr="00874C28">
        <w:rPr>
          <w:spacing w:val="-20"/>
          <w:sz w:val="22"/>
          <w:szCs w:val="22"/>
        </w:rPr>
        <w:t xml:space="preserve"> </w:t>
      </w:r>
      <w:r w:rsidR="00743B72" w:rsidRPr="00874C28">
        <w:rPr>
          <w:sz w:val="22"/>
          <w:szCs w:val="22"/>
        </w:rPr>
        <w:t xml:space="preserve">is fully committed to providing a safe and secure environment for all students.  As part of the </w:t>
      </w:r>
      <w:r w:rsidR="008D40C9">
        <w:rPr>
          <w:sz w:val="22"/>
          <w:szCs w:val="22"/>
        </w:rPr>
        <w:t xml:space="preserve">UK </w:t>
      </w:r>
      <w:r w:rsidR="00743B72" w:rsidRPr="00874C28">
        <w:rPr>
          <w:sz w:val="22"/>
          <w:szCs w:val="22"/>
        </w:rPr>
        <w:t xml:space="preserve">Government’s strategy to reduce terrorism and safeguard people from being drawn into terrorism, the </w:t>
      </w:r>
      <w:proofErr w:type="gramStart"/>
      <w:r w:rsidR="00743B72" w:rsidRPr="00874C28">
        <w:rPr>
          <w:sz w:val="22"/>
          <w:szCs w:val="22"/>
        </w:rPr>
        <w:t>Counter-Terrorism</w:t>
      </w:r>
      <w:proofErr w:type="gramEnd"/>
      <w:r w:rsidR="00743B72" w:rsidRPr="00874C28">
        <w:rPr>
          <w:sz w:val="22"/>
          <w:szCs w:val="22"/>
        </w:rPr>
        <w:t xml:space="preserve"> and Security Act 2015 introduced the statutory </w:t>
      </w:r>
      <w:r w:rsidR="00743B72" w:rsidRPr="00591FDE">
        <w:rPr>
          <w:b/>
          <w:bCs/>
          <w:sz w:val="22"/>
          <w:szCs w:val="22"/>
        </w:rPr>
        <w:t>P</w:t>
      </w:r>
      <w:r w:rsidR="00591FDE" w:rsidRPr="00591FDE">
        <w:rPr>
          <w:b/>
          <w:bCs/>
          <w:sz w:val="22"/>
          <w:szCs w:val="22"/>
        </w:rPr>
        <w:t>revent</w:t>
      </w:r>
      <w:r w:rsidR="00743B72" w:rsidRPr="00591FDE">
        <w:rPr>
          <w:b/>
          <w:bCs/>
          <w:sz w:val="22"/>
          <w:szCs w:val="22"/>
        </w:rPr>
        <w:t xml:space="preserve"> duty </w:t>
      </w:r>
      <w:r w:rsidR="00743B72" w:rsidRPr="00874C28">
        <w:rPr>
          <w:sz w:val="22"/>
          <w:szCs w:val="22"/>
        </w:rPr>
        <w:t xml:space="preserve">for a range of public and </w:t>
      </w:r>
      <w:r w:rsidR="00730BB8">
        <w:rPr>
          <w:sz w:val="22"/>
          <w:szCs w:val="22"/>
        </w:rPr>
        <w:t>regulated</w:t>
      </w:r>
      <w:r w:rsidR="00743B72" w:rsidRPr="00874C28">
        <w:rPr>
          <w:sz w:val="22"/>
          <w:szCs w:val="22"/>
        </w:rPr>
        <w:t xml:space="preserve"> bodies. </w:t>
      </w:r>
      <w:r w:rsidR="00E02428" w:rsidRPr="00E02428">
        <w:rPr>
          <w:sz w:val="22"/>
          <w:szCs w:val="22"/>
        </w:rPr>
        <w:t xml:space="preserve">In 2015 the government appointed the Higher Education Funding Council for England (HEFCE) to monitor implementation of the duty across the </w:t>
      </w:r>
      <w:r w:rsidR="0038741A">
        <w:rPr>
          <w:sz w:val="22"/>
          <w:szCs w:val="22"/>
        </w:rPr>
        <w:t>h</w:t>
      </w:r>
      <w:r w:rsidR="00E02428" w:rsidRPr="00E02428">
        <w:rPr>
          <w:sz w:val="22"/>
          <w:szCs w:val="22"/>
        </w:rPr>
        <w:t xml:space="preserve">igher </w:t>
      </w:r>
      <w:r w:rsidR="0038741A">
        <w:rPr>
          <w:sz w:val="22"/>
          <w:szCs w:val="22"/>
        </w:rPr>
        <w:t>e</w:t>
      </w:r>
      <w:r w:rsidR="00E02428" w:rsidRPr="00E02428">
        <w:rPr>
          <w:sz w:val="22"/>
          <w:szCs w:val="22"/>
        </w:rPr>
        <w:t xml:space="preserve">ducation sector in England and this has </w:t>
      </w:r>
      <w:r w:rsidR="0038741A">
        <w:rPr>
          <w:sz w:val="22"/>
          <w:szCs w:val="22"/>
        </w:rPr>
        <w:t xml:space="preserve">since </w:t>
      </w:r>
      <w:r w:rsidR="00E02428" w:rsidRPr="00E02428">
        <w:rPr>
          <w:sz w:val="22"/>
          <w:szCs w:val="22"/>
        </w:rPr>
        <w:t xml:space="preserve">been formally delegated to the Office for Students (OfS). From September 2018 the OfS implemented the Prevent </w:t>
      </w:r>
      <w:r w:rsidR="00C40149">
        <w:rPr>
          <w:sz w:val="22"/>
          <w:szCs w:val="22"/>
        </w:rPr>
        <w:t>d</w:t>
      </w:r>
      <w:r w:rsidR="00E02428" w:rsidRPr="00E02428">
        <w:rPr>
          <w:sz w:val="22"/>
          <w:szCs w:val="22"/>
        </w:rPr>
        <w:t>uty framework for higher education providers in England</w:t>
      </w:r>
      <w:r w:rsidR="00D30333">
        <w:rPr>
          <w:rStyle w:val="FootnoteReference"/>
          <w:sz w:val="22"/>
          <w:szCs w:val="22"/>
        </w:rPr>
        <w:footnoteReference w:id="2"/>
      </w:r>
      <w:r w:rsidR="00E02428" w:rsidRPr="00E02428">
        <w:rPr>
          <w:sz w:val="22"/>
          <w:szCs w:val="22"/>
        </w:rPr>
        <w:t>, whilst much of this framework is applicable across the UK there are some alternative arrangements in Wales</w:t>
      </w:r>
      <w:r w:rsidR="00EE6057">
        <w:rPr>
          <w:rStyle w:val="FootnoteReference"/>
          <w:sz w:val="22"/>
          <w:szCs w:val="22"/>
        </w:rPr>
        <w:footnoteReference w:id="3"/>
      </w:r>
      <w:r w:rsidR="00E02428" w:rsidRPr="00E02428">
        <w:rPr>
          <w:sz w:val="22"/>
          <w:szCs w:val="22"/>
        </w:rPr>
        <w:t xml:space="preserve"> and </w:t>
      </w:r>
      <w:r w:rsidR="00EE6057" w:rsidRPr="00E02428">
        <w:rPr>
          <w:sz w:val="22"/>
          <w:szCs w:val="22"/>
        </w:rPr>
        <w:t>Scotland</w:t>
      </w:r>
      <w:r w:rsidR="007D60BC">
        <w:rPr>
          <w:rStyle w:val="FootnoteReference"/>
          <w:sz w:val="22"/>
          <w:szCs w:val="22"/>
        </w:rPr>
        <w:footnoteReference w:id="4"/>
      </w:r>
      <w:r w:rsidR="00EE6057" w:rsidRPr="00E02428">
        <w:rPr>
          <w:sz w:val="22"/>
          <w:szCs w:val="22"/>
        </w:rPr>
        <w:t>.</w:t>
      </w:r>
    </w:p>
    <w:p w14:paraId="30E787F2" w14:textId="77777777" w:rsidR="008227EE" w:rsidRPr="00DB60E3" w:rsidRDefault="008227EE" w:rsidP="008227EE">
      <w:pPr>
        <w:pStyle w:val="BodyText"/>
        <w:spacing w:before="212" w:line="254" w:lineRule="auto"/>
        <w:ind w:left="560" w:right="377"/>
        <w:jc w:val="both"/>
        <w:rPr>
          <w:sz w:val="22"/>
          <w:szCs w:val="22"/>
        </w:rPr>
      </w:pPr>
      <w:r>
        <w:rPr>
          <w:sz w:val="22"/>
          <w:szCs w:val="22"/>
        </w:rPr>
        <w:t xml:space="preserve">The OfS requires HE providers to </w:t>
      </w:r>
      <w:r w:rsidRPr="002A789B">
        <w:rPr>
          <w:sz w:val="22"/>
          <w:szCs w:val="22"/>
        </w:rPr>
        <w:t xml:space="preserve">comply with the Prevent duty, </w:t>
      </w:r>
      <w:r>
        <w:rPr>
          <w:sz w:val="22"/>
          <w:szCs w:val="22"/>
        </w:rPr>
        <w:t xml:space="preserve">most notably by; </w:t>
      </w:r>
      <w:r w:rsidRPr="002A789B">
        <w:rPr>
          <w:sz w:val="22"/>
          <w:szCs w:val="22"/>
        </w:rPr>
        <w:t>ass</w:t>
      </w:r>
      <w:r>
        <w:rPr>
          <w:sz w:val="22"/>
          <w:szCs w:val="22"/>
        </w:rPr>
        <w:t>essing</w:t>
      </w:r>
      <w:r w:rsidRPr="002A789B">
        <w:rPr>
          <w:sz w:val="22"/>
          <w:szCs w:val="22"/>
        </w:rPr>
        <w:t xml:space="preserve"> the risks associated with Preven</w:t>
      </w:r>
      <w:r>
        <w:rPr>
          <w:sz w:val="22"/>
          <w:szCs w:val="22"/>
        </w:rPr>
        <w:t xml:space="preserve">t; </w:t>
      </w:r>
      <w:r w:rsidRPr="002A789B">
        <w:rPr>
          <w:sz w:val="22"/>
          <w:szCs w:val="22"/>
        </w:rPr>
        <w:t>hav</w:t>
      </w:r>
      <w:r>
        <w:rPr>
          <w:sz w:val="22"/>
          <w:szCs w:val="22"/>
        </w:rPr>
        <w:t>ing</w:t>
      </w:r>
      <w:r w:rsidRPr="002A789B">
        <w:rPr>
          <w:sz w:val="22"/>
          <w:szCs w:val="22"/>
        </w:rPr>
        <w:t xml:space="preserve"> effective welfare support systems</w:t>
      </w:r>
      <w:r>
        <w:rPr>
          <w:sz w:val="22"/>
          <w:szCs w:val="22"/>
        </w:rPr>
        <w:t xml:space="preserve"> in place</w:t>
      </w:r>
      <w:r w:rsidRPr="002A789B">
        <w:rPr>
          <w:sz w:val="22"/>
          <w:szCs w:val="22"/>
        </w:rPr>
        <w:t xml:space="preserve"> linking to local authorities</w:t>
      </w:r>
      <w:r>
        <w:rPr>
          <w:sz w:val="22"/>
          <w:szCs w:val="22"/>
        </w:rPr>
        <w:t xml:space="preserve">; </w:t>
      </w:r>
      <w:r w:rsidRPr="00DB60E3">
        <w:rPr>
          <w:sz w:val="22"/>
          <w:szCs w:val="22"/>
        </w:rPr>
        <w:t>have systems for assessing and mitigating risks around external speakers and events</w:t>
      </w:r>
      <w:r>
        <w:rPr>
          <w:sz w:val="22"/>
          <w:szCs w:val="22"/>
        </w:rPr>
        <w:t xml:space="preserve">; </w:t>
      </w:r>
      <w:r w:rsidRPr="00DB60E3">
        <w:rPr>
          <w:sz w:val="22"/>
          <w:szCs w:val="22"/>
        </w:rPr>
        <w:t>arrange ongoing training for relevant staff</w:t>
      </w:r>
      <w:r>
        <w:rPr>
          <w:sz w:val="22"/>
          <w:szCs w:val="22"/>
        </w:rPr>
        <w:t xml:space="preserve">; </w:t>
      </w:r>
      <w:r w:rsidRPr="00DB60E3">
        <w:rPr>
          <w:sz w:val="22"/>
          <w:szCs w:val="22"/>
        </w:rPr>
        <w:t xml:space="preserve">have </w:t>
      </w:r>
      <w:r>
        <w:rPr>
          <w:sz w:val="22"/>
          <w:szCs w:val="22"/>
        </w:rPr>
        <w:t xml:space="preserve">appropriate </w:t>
      </w:r>
      <w:r w:rsidRPr="00DB60E3">
        <w:rPr>
          <w:sz w:val="22"/>
          <w:szCs w:val="22"/>
        </w:rPr>
        <w:t>IT usage poli</w:t>
      </w:r>
      <w:r>
        <w:rPr>
          <w:sz w:val="22"/>
          <w:szCs w:val="22"/>
        </w:rPr>
        <w:t xml:space="preserve">cies; and </w:t>
      </w:r>
      <w:r w:rsidRPr="00DB60E3">
        <w:rPr>
          <w:sz w:val="22"/>
          <w:szCs w:val="22"/>
        </w:rPr>
        <w:t xml:space="preserve">engage with students </w:t>
      </w:r>
      <w:r>
        <w:rPr>
          <w:sz w:val="22"/>
          <w:szCs w:val="22"/>
        </w:rPr>
        <w:t>to</w:t>
      </w:r>
      <w:r w:rsidRPr="00DB60E3">
        <w:rPr>
          <w:sz w:val="22"/>
          <w:szCs w:val="22"/>
        </w:rPr>
        <w:t xml:space="preserve"> ensure that </w:t>
      </w:r>
      <w:r>
        <w:rPr>
          <w:sz w:val="22"/>
          <w:szCs w:val="22"/>
        </w:rPr>
        <w:t xml:space="preserve">there is </w:t>
      </w:r>
      <w:r w:rsidRPr="00DB60E3">
        <w:rPr>
          <w:sz w:val="22"/>
          <w:szCs w:val="22"/>
        </w:rPr>
        <w:t>aware</w:t>
      </w:r>
      <w:r>
        <w:rPr>
          <w:sz w:val="22"/>
          <w:szCs w:val="22"/>
        </w:rPr>
        <w:t>ness</w:t>
      </w:r>
      <w:r w:rsidRPr="00DB60E3">
        <w:rPr>
          <w:sz w:val="22"/>
          <w:szCs w:val="22"/>
        </w:rPr>
        <w:t xml:space="preserve"> of policies concerning activities on campus.</w:t>
      </w:r>
    </w:p>
    <w:p w14:paraId="2D7F228B" w14:textId="7A360748" w:rsidR="00D5646E" w:rsidRDefault="003771F4" w:rsidP="00213E65">
      <w:pPr>
        <w:pStyle w:val="BodyText"/>
        <w:spacing w:before="212" w:line="254" w:lineRule="auto"/>
        <w:ind w:left="560" w:right="377"/>
        <w:jc w:val="both"/>
        <w:rPr>
          <w:sz w:val="22"/>
          <w:szCs w:val="22"/>
        </w:rPr>
      </w:pPr>
      <w:r w:rsidRPr="00BD3D22">
        <w:rPr>
          <w:sz w:val="22"/>
          <w:szCs w:val="22"/>
        </w:rPr>
        <w:t>T</w:t>
      </w:r>
      <w:r w:rsidR="00D77F4F" w:rsidRPr="00BD3D22">
        <w:rPr>
          <w:sz w:val="22"/>
          <w:szCs w:val="22"/>
        </w:rPr>
        <w:t xml:space="preserve">he </w:t>
      </w:r>
      <w:r w:rsidR="00CB1542" w:rsidRPr="00BD3D22">
        <w:rPr>
          <w:sz w:val="22"/>
          <w:szCs w:val="22"/>
        </w:rPr>
        <w:t xml:space="preserve">OfS </w:t>
      </w:r>
      <w:r w:rsidR="00D77F4F" w:rsidRPr="00BD3D22">
        <w:rPr>
          <w:sz w:val="22"/>
          <w:szCs w:val="22"/>
        </w:rPr>
        <w:t xml:space="preserve">Prevent duty framework </w:t>
      </w:r>
      <w:proofErr w:type="gramStart"/>
      <w:r w:rsidR="00D77F4F" w:rsidRPr="00BD3D22">
        <w:rPr>
          <w:sz w:val="22"/>
          <w:szCs w:val="22"/>
        </w:rPr>
        <w:t xml:space="preserve">makes </w:t>
      </w:r>
      <w:r w:rsidR="00986669" w:rsidRPr="00BD3D22">
        <w:rPr>
          <w:sz w:val="22"/>
          <w:szCs w:val="22"/>
        </w:rPr>
        <w:t>reference</w:t>
      </w:r>
      <w:proofErr w:type="gramEnd"/>
      <w:r w:rsidR="00986669" w:rsidRPr="00BD3D22">
        <w:rPr>
          <w:sz w:val="22"/>
          <w:szCs w:val="22"/>
        </w:rPr>
        <w:t xml:space="preserve"> to </w:t>
      </w:r>
      <w:r w:rsidR="00696847" w:rsidRPr="00BD3D22">
        <w:rPr>
          <w:sz w:val="22"/>
          <w:szCs w:val="22"/>
        </w:rPr>
        <w:t>registered providers</w:t>
      </w:r>
      <w:r w:rsidR="00D71C77" w:rsidRPr="00BD3D22">
        <w:rPr>
          <w:sz w:val="22"/>
          <w:szCs w:val="22"/>
        </w:rPr>
        <w:t xml:space="preserve"> in a </w:t>
      </w:r>
      <w:r w:rsidR="00A37924">
        <w:rPr>
          <w:sz w:val="22"/>
          <w:szCs w:val="22"/>
        </w:rPr>
        <w:t>franchise</w:t>
      </w:r>
      <w:r w:rsidR="00D71C77" w:rsidRPr="00BD3D22">
        <w:rPr>
          <w:sz w:val="22"/>
          <w:szCs w:val="22"/>
        </w:rPr>
        <w:t xml:space="preserve"> </w:t>
      </w:r>
      <w:r w:rsidR="002850E2" w:rsidRPr="00BD3D22">
        <w:rPr>
          <w:sz w:val="22"/>
          <w:szCs w:val="22"/>
        </w:rPr>
        <w:t>arrangement</w:t>
      </w:r>
      <w:r w:rsidR="00225F6B" w:rsidRPr="00BD3D22">
        <w:rPr>
          <w:sz w:val="22"/>
          <w:szCs w:val="22"/>
        </w:rPr>
        <w:t>, such as Navitas UPE</w:t>
      </w:r>
      <w:r w:rsidR="000F7480" w:rsidRPr="00BD3D22">
        <w:rPr>
          <w:sz w:val="22"/>
          <w:szCs w:val="22"/>
        </w:rPr>
        <w:t xml:space="preserve"> </w:t>
      </w:r>
      <w:r w:rsidR="004817A1" w:rsidRPr="00BD3D22">
        <w:rPr>
          <w:sz w:val="22"/>
          <w:szCs w:val="22"/>
        </w:rPr>
        <w:t>who</w:t>
      </w:r>
      <w:r w:rsidR="005F7FF4" w:rsidRPr="00BD3D22">
        <w:rPr>
          <w:sz w:val="22"/>
          <w:szCs w:val="22"/>
        </w:rPr>
        <w:t xml:space="preserve">se network of </w:t>
      </w:r>
      <w:r w:rsidR="00740692" w:rsidRPr="00BD3D22">
        <w:rPr>
          <w:sz w:val="22"/>
          <w:szCs w:val="22"/>
        </w:rPr>
        <w:t xml:space="preserve">pathway </w:t>
      </w:r>
      <w:r w:rsidR="005F7FF4" w:rsidRPr="00BD3D22">
        <w:rPr>
          <w:sz w:val="22"/>
          <w:szCs w:val="22"/>
        </w:rPr>
        <w:t xml:space="preserve">Colleges </w:t>
      </w:r>
      <w:r w:rsidR="00721BFF" w:rsidRPr="00BD3D22">
        <w:rPr>
          <w:sz w:val="22"/>
          <w:szCs w:val="22"/>
        </w:rPr>
        <w:t xml:space="preserve">collaborate with each of its University Partners </w:t>
      </w:r>
      <w:r w:rsidR="00687D06" w:rsidRPr="00BD3D22">
        <w:rPr>
          <w:sz w:val="22"/>
          <w:szCs w:val="22"/>
        </w:rPr>
        <w:t>to share</w:t>
      </w:r>
      <w:r w:rsidR="00D35CCB" w:rsidRPr="00BD3D22">
        <w:rPr>
          <w:sz w:val="22"/>
          <w:szCs w:val="22"/>
        </w:rPr>
        <w:t xml:space="preserve"> </w:t>
      </w:r>
      <w:r w:rsidR="003425B2" w:rsidRPr="00BD3D22">
        <w:rPr>
          <w:sz w:val="22"/>
          <w:szCs w:val="22"/>
        </w:rPr>
        <w:t xml:space="preserve">key </w:t>
      </w:r>
      <w:r w:rsidR="00BD3D22" w:rsidRPr="00BD3D22">
        <w:rPr>
          <w:sz w:val="22"/>
          <w:szCs w:val="22"/>
        </w:rPr>
        <w:t>responsibilities</w:t>
      </w:r>
      <w:r w:rsidR="00D05F00" w:rsidRPr="00BD3D22">
        <w:rPr>
          <w:sz w:val="22"/>
          <w:szCs w:val="22"/>
        </w:rPr>
        <w:t xml:space="preserve"> for </w:t>
      </w:r>
      <w:r w:rsidR="00A90AAA" w:rsidRPr="00BD3D22">
        <w:rPr>
          <w:sz w:val="22"/>
          <w:szCs w:val="22"/>
        </w:rPr>
        <w:t xml:space="preserve">ensuring </w:t>
      </w:r>
      <w:r w:rsidR="005E49E8" w:rsidRPr="00BD3D22">
        <w:rPr>
          <w:sz w:val="22"/>
          <w:szCs w:val="22"/>
        </w:rPr>
        <w:t xml:space="preserve">Prevent </w:t>
      </w:r>
      <w:r w:rsidR="00EB48B2" w:rsidRPr="00BD3D22">
        <w:rPr>
          <w:sz w:val="22"/>
          <w:szCs w:val="22"/>
        </w:rPr>
        <w:t xml:space="preserve">arrangements </w:t>
      </w:r>
      <w:r w:rsidR="00E36DB5" w:rsidRPr="00BD3D22">
        <w:rPr>
          <w:sz w:val="22"/>
          <w:szCs w:val="22"/>
        </w:rPr>
        <w:t xml:space="preserve">are in place </w:t>
      </w:r>
      <w:r w:rsidR="006833BC" w:rsidRPr="00BD3D22">
        <w:rPr>
          <w:sz w:val="22"/>
          <w:szCs w:val="22"/>
        </w:rPr>
        <w:t>for its staff and students</w:t>
      </w:r>
      <w:r w:rsidR="00302231" w:rsidRPr="00BD3D22">
        <w:rPr>
          <w:sz w:val="22"/>
          <w:szCs w:val="22"/>
        </w:rPr>
        <w:t xml:space="preserve"> </w:t>
      </w:r>
      <w:r w:rsidR="00D35CCB" w:rsidRPr="00BD3D22">
        <w:rPr>
          <w:sz w:val="22"/>
          <w:szCs w:val="22"/>
        </w:rPr>
        <w:t xml:space="preserve">- </w:t>
      </w:r>
      <w:r w:rsidR="00302231" w:rsidRPr="00BD3D22">
        <w:rPr>
          <w:sz w:val="22"/>
          <w:szCs w:val="22"/>
        </w:rPr>
        <w:t xml:space="preserve">outlined in </w:t>
      </w:r>
      <w:r w:rsidR="00C36CA2" w:rsidRPr="00BD3D22">
        <w:rPr>
          <w:sz w:val="22"/>
          <w:szCs w:val="22"/>
        </w:rPr>
        <w:t xml:space="preserve">section 1 </w:t>
      </w:r>
      <w:r w:rsidR="000C7AAE" w:rsidRPr="00BD3D22">
        <w:rPr>
          <w:sz w:val="22"/>
          <w:szCs w:val="22"/>
        </w:rPr>
        <w:t>of this document</w:t>
      </w:r>
      <w:r w:rsidR="00810640" w:rsidRPr="00BD3D22">
        <w:rPr>
          <w:sz w:val="22"/>
          <w:szCs w:val="22"/>
        </w:rPr>
        <w:t xml:space="preserve">. </w:t>
      </w:r>
    </w:p>
    <w:p w14:paraId="0BEF9522" w14:textId="77777777" w:rsidR="00213E65" w:rsidRPr="00213E65" w:rsidRDefault="00213E65" w:rsidP="00213E65">
      <w:pPr>
        <w:pStyle w:val="BodyText"/>
        <w:spacing w:before="212" w:line="254" w:lineRule="auto"/>
        <w:ind w:left="560" w:right="377"/>
        <w:jc w:val="both"/>
        <w:rPr>
          <w:sz w:val="22"/>
          <w:szCs w:val="22"/>
        </w:rPr>
      </w:pPr>
    </w:p>
    <w:p w14:paraId="2B09AFC2" w14:textId="77777777" w:rsidR="009216AC" w:rsidRDefault="009216AC" w:rsidP="00BC60ED">
      <w:pPr>
        <w:pStyle w:val="ListParagraph"/>
        <w:widowControl/>
        <w:autoSpaceDE/>
        <w:autoSpaceDN/>
        <w:spacing w:before="0"/>
        <w:ind w:left="567" w:firstLine="0"/>
        <w:contextualSpacing/>
        <w:jc w:val="both"/>
        <w:rPr>
          <w:rFonts w:eastAsia="Times New Roman"/>
          <w:b/>
          <w:color w:val="007F7B"/>
          <w:sz w:val="24"/>
          <w:szCs w:val="24"/>
          <w:lang w:val="en-AU" w:eastAsia="en-AU" w:bidi="ar-SA"/>
        </w:rPr>
      </w:pPr>
    </w:p>
    <w:p w14:paraId="569A4E7B" w14:textId="0F3979FE" w:rsidR="009B29E9" w:rsidRPr="001A0B31" w:rsidRDefault="005B34A0" w:rsidP="00315192">
      <w:pPr>
        <w:pStyle w:val="Heading2"/>
        <w:rPr>
          <w:color w:val="007F7B"/>
          <w:lang w:val="en-AU" w:eastAsia="en-AU" w:bidi="ar-SA"/>
        </w:rPr>
      </w:pPr>
      <w:bookmarkStart w:id="1" w:name="_Toc116649730"/>
      <w:r w:rsidRPr="001A0B31">
        <w:rPr>
          <w:color w:val="007F7B"/>
          <w:lang w:val="en-AU" w:eastAsia="en-AU" w:bidi="ar-SA"/>
        </w:rPr>
        <w:t xml:space="preserve">UK Policy and </w:t>
      </w:r>
      <w:r w:rsidR="009B29E9" w:rsidRPr="001A0B31">
        <w:rPr>
          <w:color w:val="007F7B"/>
          <w:lang w:val="en-AU" w:eastAsia="en-AU" w:bidi="ar-SA"/>
        </w:rPr>
        <w:t>Application to the Education Context</w:t>
      </w:r>
      <w:bookmarkEnd w:id="1"/>
    </w:p>
    <w:p w14:paraId="32A5EEFE" w14:textId="4A357F4C" w:rsidR="008C0C5C" w:rsidRPr="00874C28" w:rsidRDefault="008C0C5C" w:rsidP="0091206E">
      <w:pPr>
        <w:pStyle w:val="BodyText"/>
        <w:spacing w:before="212" w:line="254" w:lineRule="auto"/>
        <w:ind w:left="560" w:right="377"/>
        <w:jc w:val="both"/>
        <w:rPr>
          <w:sz w:val="22"/>
          <w:szCs w:val="22"/>
        </w:rPr>
      </w:pPr>
      <w:r w:rsidRPr="00874C28">
        <w:rPr>
          <w:sz w:val="22"/>
          <w:szCs w:val="22"/>
        </w:rPr>
        <w:t xml:space="preserve">Delivery of the </w:t>
      </w:r>
      <w:r>
        <w:rPr>
          <w:sz w:val="22"/>
          <w:szCs w:val="22"/>
        </w:rPr>
        <w:t>Prevent</w:t>
      </w:r>
      <w:r w:rsidRPr="00874C28">
        <w:rPr>
          <w:sz w:val="22"/>
          <w:szCs w:val="22"/>
        </w:rPr>
        <w:t xml:space="preserve"> duty is </w:t>
      </w:r>
      <w:r>
        <w:rPr>
          <w:sz w:val="22"/>
          <w:szCs w:val="22"/>
        </w:rPr>
        <w:t xml:space="preserve">often </w:t>
      </w:r>
      <w:r w:rsidRPr="00874C28">
        <w:rPr>
          <w:sz w:val="22"/>
          <w:szCs w:val="22"/>
        </w:rPr>
        <w:t xml:space="preserve">locally led and driven by analysis of the threat in communities. </w:t>
      </w:r>
      <w:r w:rsidR="00BB61DC" w:rsidRPr="0091206E">
        <w:rPr>
          <w:sz w:val="22"/>
          <w:szCs w:val="22"/>
        </w:rPr>
        <w:t>DfE Further and Higher Education Regional Prevent Coordinators</w:t>
      </w:r>
      <w:r w:rsidR="00BB61DC" w:rsidRPr="00874C28">
        <w:rPr>
          <w:sz w:val="22"/>
          <w:szCs w:val="22"/>
        </w:rPr>
        <w:t xml:space="preserve"> </w:t>
      </w:r>
      <w:r w:rsidRPr="00874C28">
        <w:rPr>
          <w:sz w:val="22"/>
          <w:szCs w:val="22"/>
        </w:rPr>
        <w:t xml:space="preserve">are among the most vital partners in our network. The </w:t>
      </w:r>
      <w:r>
        <w:rPr>
          <w:sz w:val="22"/>
          <w:szCs w:val="22"/>
        </w:rPr>
        <w:t>Prevent</w:t>
      </w:r>
      <w:r w:rsidRPr="00874C28">
        <w:rPr>
          <w:sz w:val="22"/>
          <w:szCs w:val="22"/>
        </w:rPr>
        <w:t xml:space="preserve"> duty requires local authorities to establish or make use of existing multi-agency groups to assess the local picture, coordinate activity and to put in place arrangements to monitor the impact of safeguarding work. </w:t>
      </w:r>
      <w:r w:rsidR="00154E69">
        <w:rPr>
          <w:sz w:val="22"/>
          <w:szCs w:val="22"/>
        </w:rPr>
        <w:t>The Df</w:t>
      </w:r>
      <w:r w:rsidR="00154E69" w:rsidRPr="00154E69">
        <w:rPr>
          <w:sz w:val="22"/>
          <w:szCs w:val="22"/>
        </w:rPr>
        <w:t xml:space="preserve">E </w:t>
      </w:r>
      <w:r w:rsidRPr="00154E69">
        <w:rPr>
          <w:sz w:val="22"/>
          <w:szCs w:val="22"/>
        </w:rPr>
        <w:t>Prevent coordinators</w:t>
      </w:r>
      <w:r w:rsidRPr="00874C28">
        <w:rPr>
          <w:sz w:val="22"/>
          <w:szCs w:val="22"/>
        </w:rPr>
        <w:t xml:space="preserve"> </w:t>
      </w:r>
      <w:r w:rsidR="00154E69">
        <w:rPr>
          <w:sz w:val="22"/>
          <w:szCs w:val="22"/>
        </w:rPr>
        <w:t>also</w:t>
      </w:r>
      <w:r w:rsidRPr="00874C28">
        <w:rPr>
          <w:sz w:val="22"/>
          <w:szCs w:val="22"/>
        </w:rPr>
        <w:t xml:space="preserve"> oversee the delivery of local action plans to respond to the risk of radicalisation, and work with partners to embed safeguarding activity in statutory services including social care, </w:t>
      </w:r>
      <w:proofErr w:type="gramStart"/>
      <w:r w:rsidRPr="00874C28">
        <w:rPr>
          <w:sz w:val="22"/>
          <w:szCs w:val="22"/>
        </w:rPr>
        <w:t>health</w:t>
      </w:r>
      <w:proofErr w:type="gramEnd"/>
      <w:r w:rsidRPr="00874C28">
        <w:rPr>
          <w:sz w:val="22"/>
          <w:szCs w:val="22"/>
        </w:rPr>
        <w:t xml:space="preserve"> and education. </w:t>
      </w:r>
    </w:p>
    <w:p w14:paraId="78C196BA" w14:textId="3885A513" w:rsidR="009B29E9" w:rsidRPr="00707C3F" w:rsidRDefault="009B29E9" w:rsidP="00BC60ED">
      <w:pPr>
        <w:pStyle w:val="BodyText"/>
        <w:spacing w:before="212" w:line="254" w:lineRule="auto"/>
        <w:ind w:left="560" w:right="377"/>
        <w:jc w:val="both"/>
        <w:rPr>
          <w:sz w:val="22"/>
          <w:szCs w:val="22"/>
        </w:rPr>
      </w:pPr>
      <w:r w:rsidRPr="00707C3F">
        <w:rPr>
          <w:sz w:val="22"/>
          <w:szCs w:val="22"/>
        </w:rPr>
        <w:t xml:space="preserve">The objectives of </w:t>
      </w:r>
      <w:r w:rsidR="00707C3F">
        <w:rPr>
          <w:sz w:val="22"/>
          <w:szCs w:val="22"/>
        </w:rPr>
        <w:t xml:space="preserve">the </w:t>
      </w:r>
      <w:r w:rsidRPr="00707C3F">
        <w:rPr>
          <w:sz w:val="22"/>
          <w:szCs w:val="22"/>
        </w:rPr>
        <w:t xml:space="preserve">Prevent </w:t>
      </w:r>
      <w:r w:rsidR="00707C3F">
        <w:rPr>
          <w:sz w:val="22"/>
          <w:szCs w:val="22"/>
        </w:rPr>
        <w:t xml:space="preserve">duty </w:t>
      </w:r>
      <w:r w:rsidRPr="00707C3F">
        <w:rPr>
          <w:sz w:val="22"/>
          <w:szCs w:val="22"/>
        </w:rPr>
        <w:t>are to:</w:t>
      </w:r>
    </w:p>
    <w:p w14:paraId="6EE23559" w14:textId="77777777" w:rsidR="00707C3F" w:rsidRPr="00707C3F" w:rsidRDefault="009B29E9" w:rsidP="00BC60ED">
      <w:pPr>
        <w:pStyle w:val="BodyText"/>
        <w:numPr>
          <w:ilvl w:val="0"/>
          <w:numId w:val="12"/>
        </w:numPr>
        <w:spacing w:before="212"/>
        <w:ind w:right="377"/>
        <w:jc w:val="both"/>
        <w:rPr>
          <w:sz w:val="22"/>
          <w:szCs w:val="22"/>
        </w:rPr>
      </w:pPr>
      <w:r w:rsidRPr="00707C3F">
        <w:rPr>
          <w:sz w:val="22"/>
          <w:szCs w:val="22"/>
        </w:rPr>
        <w:t xml:space="preserve">Reduce the risk of radicalisation </w:t>
      </w:r>
    </w:p>
    <w:p w14:paraId="2F41ED9B" w14:textId="553860B0" w:rsidR="009B29E9" w:rsidRPr="00707C3F" w:rsidRDefault="009B29E9" w:rsidP="00BC60ED">
      <w:pPr>
        <w:pStyle w:val="BodyText"/>
        <w:numPr>
          <w:ilvl w:val="0"/>
          <w:numId w:val="12"/>
        </w:numPr>
        <w:spacing w:before="212"/>
        <w:ind w:right="377"/>
        <w:jc w:val="both"/>
        <w:rPr>
          <w:sz w:val="22"/>
          <w:szCs w:val="22"/>
        </w:rPr>
      </w:pPr>
      <w:r w:rsidRPr="00707C3F">
        <w:rPr>
          <w:sz w:val="22"/>
          <w:szCs w:val="22"/>
        </w:rPr>
        <w:t>Tackle the causes of radicalisation and respond to the ideological challenge of terrorism</w:t>
      </w:r>
    </w:p>
    <w:p w14:paraId="0F452EE0" w14:textId="77777777" w:rsidR="009B29E9" w:rsidRPr="00707C3F" w:rsidRDefault="009B29E9" w:rsidP="00BC60ED">
      <w:pPr>
        <w:pStyle w:val="BodyText"/>
        <w:numPr>
          <w:ilvl w:val="0"/>
          <w:numId w:val="12"/>
        </w:numPr>
        <w:spacing w:before="212"/>
        <w:ind w:right="377"/>
        <w:jc w:val="both"/>
        <w:rPr>
          <w:sz w:val="22"/>
          <w:szCs w:val="22"/>
        </w:rPr>
      </w:pPr>
      <w:r w:rsidRPr="00707C3F">
        <w:rPr>
          <w:sz w:val="22"/>
          <w:szCs w:val="22"/>
        </w:rPr>
        <w:t>Safeguard and support those most at risk of radicalisation through early intervention, identifying them and offering support</w:t>
      </w:r>
    </w:p>
    <w:p w14:paraId="6C23F980" w14:textId="77777777" w:rsidR="009B29E9" w:rsidRPr="00707C3F" w:rsidRDefault="009B29E9" w:rsidP="00BC60ED">
      <w:pPr>
        <w:pStyle w:val="BodyText"/>
        <w:numPr>
          <w:ilvl w:val="0"/>
          <w:numId w:val="12"/>
        </w:numPr>
        <w:spacing w:before="212"/>
        <w:ind w:right="377"/>
        <w:jc w:val="both"/>
        <w:rPr>
          <w:sz w:val="22"/>
          <w:szCs w:val="22"/>
        </w:rPr>
      </w:pPr>
      <w:r w:rsidRPr="00707C3F">
        <w:rPr>
          <w:sz w:val="22"/>
          <w:szCs w:val="22"/>
        </w:rPr>
        <w:t>Enable those who have already engaged in terrorism to disengage and rehabilitate</w:t>
      </w:r>
    </w:p>
    <w:p w14:paraId="067063F8" w14:textId="77777777" w:rsidR="00707C3F" w:rsidRDefault="009B29E9" w:rsidP="00BC60ED">
      <w:pPr>
        <w:pStyle w:val="BodyText"/>
        <w:spacing w:before="212" w:line="254" w:lineRule="auto"/>
        <w:ind w:left="560" w:right="377"/>
        <w:jc w:val="both"/>
        <w:rPr>
          <w:sz w:val="22"/>
          <w:szCs w:val="22"/>
        </w:rPr>
      </w:pPr>
      <w:r w:rsidRPr="00874C28">
        <w:rPr>
          <w:sz w:val="22"/>
          <w:szCs w:val="22"/>
        </w:rPr>
        <w:t xml:space="preserve">Protecting pupils and students from radicalisation is part of the wider safeguarding duties of teachers, </w:t>
      </w:r>
      <w:proofErr w:type="gramStart"/>
      <w:r w:rsidRPr="00874C28">
        <w:rPr>
          <w:sz w:val="22"/>
          <w:szCs w:val="22"/>
        </w:rPr>
        <w:t>tutors</w:t>
      </w:r>
      <w:proofErr w:type="gramEnd"/>
      <w:r w:rsidRPr="00874C28">
        <w:rPr>
          <w:sz w:val="22"/>
          <w:szCs w:val="22"/>
        </w:rPr>
        <w:t xml:space="preserve"> and academics. The </w:t>
      </w:r>
      <w:r>
        <w:rPr>
          <w:sz w:val="22"/>
          <w:szCs w:val="22"/>
        </w:rPr>
        <w:t>Prevent</w:t>
      </w:r>
      <w:r w:rsidRPr="00874C28">
        <w:rPr>
          <w:sz w:val="22"/>
          <w:szCs w:val="22"/>
        </w:rPr>
        <w:t xml:space="preserve"> duty requires education providers to have clear policies in place to safeguard students and build their resilience to radicalisation underpinned by best practice pastoral care.</w:t>
      </w:r>
    </w:p>
    <w:p w14:paraId="0FACAE3A" w14:textId="77777777" w:rsidR="00154E69" w:rsidRDefault="00154E69" w:rsidP="00D06C9E">
      <w:pPr>
        <w:pStyle w:val="BodyText"/>
        <w:widowControl/>
        <w:autoSpaceDE/>
        <w:autoSpaceDN/>
        <w:spacing w:before="212" w:line="254" w:lineRule="auto"/>
        <w:ind w:right="377"/>
        <w:contextualSpacing/>
        <w:jc w:val="both"/>
        <w:rPr>
          <w:sz w:val="22"/>
          <w:szCs w:val="22"/>
        </w:rPr>
      </w:pPr>
    </w:p>
    <w:p w14:paraId="2D135F26" w14:textId="77777777" w:rsidR="00213E65" w:rsidRDefault="00213E65" w:rsidP="00213E65">
      <w:pPr>
        <w:pStyle w:val="ListParagraph"/>
        <w:widowControl/>
        <w:autoSpaceDE/>
        <w:spacing w:before="0"/>
        <w:ind w:left="567" w:firstLine="0"/>
        <w:contextualSpacing/>
        <w:jc w:val="both"/>
        <w:rPr>
          <w:rFonts w:eastAsia="Times New Roman"/>
          <w:b/>
          <w:color w:val="007F7B"/>
          <w:sz w:val="24"/>
          <w:szCs w:val="24"/>
          <w:lang w:val="en-AU" w:eastAsia="en-AU" w:bidi="ar-SA"/>
        </w:rPr>
      </w:pPr>
    </w:p>
    <w:p w14:paraId="2A712834" w14:textId="494D145F" w:rsidR="00213E65" w:rsidRPr="001A0B31" w:rsidRDefault="00213E65" w:rsidP="00315192">
      <w:pPr>
        <w:pStyle w:val="Heading2"/>
        <w:rPr>
          <w:color w:val="007F7B"/>
          <w:lang w:val="en-AU" w:eastAsia="en-AU" w:bidi="ar-SA"/>
        </w:rPr>
      </w:pPr>
      <w:bookmarkStart w:id="2" w:name="_Toc116649731"/>
      <w:r w:rsidRPr="001A0B31">
        <w:rPr>
          <w:color w:val="007F7B"/>
          <w:lang w:val="en-AU" w:eastAsia="en-AU" w:bidi="ar-SA"/>
        </w:rPr>
        <w:lastRenderedPageBreak/>
        <w:t>Navitas UPE Policy</w:t>
      </w:r>
      <w:bookmarkEnd w:id="2"/>
    </w:p>
    <w:p w14:paraId="41A99162" w14:textId="200FEEB9" w:rsidR="00A51EA8" w:rsidRDefault="009216AC" w:rsidP="00ED707D">
      <w:pPr>
        <w:pStyle w:val="BodyText"/>
        <w:widowControl/>
        <w:autoSpaceDE/>
        <w:autoSpaceDN/>
        <w:spacing w:before="212" w:line="254" w:lineRule="auto"/>
        <w:ind w:left="560" w:right="377"/>
        <w:contextualSpacing/>
        <w:jc w:val="both"/>
        <w:rPr>
          <w:sz w:val="22"/>
          <w:szCs w:val="22"/>
          <w:lang w:val="en-AU" w:eastAsia="en-AU" w:bidi="ar-SA"/>
        </w:rPr>
      </w:pPr>
      <w:r w:rsidRPr="009216AC">
        <w:rPr>
          <w:sz w:val="22"/>
          <w:szCs w:val="22"/>
        </w:rPr>
        <w:t xml:space="preserve">This policy relates to all staff, students, and visitors to </w:t>
      </w:r>
      <w:r w:rsidR="00E60C62">
        <w:rPr>
          <w:sz w:val="22"/>
          <w:szCs w:val="22"/>
        </w:rPr>
        <w:t>any</w:t>
      </w:r>
      <w:r w:rsidRPr="009216AC">
        <w:rPr>
          <w:sz w:val="22"/>
          <w:szCs w:val="22"/>
        </w:rPr>
        <w:t xml:space="preserve"> Navitas UPE buildings and those engaged in business on behalf of the Colleges and campuses based in the UK.</w:t>
      </w:r>
    </w:p>
    <w:p w14:paraId="64B6A544" w14:textId="77777777" w:rsidR="00213E65" w:rsidRDefault="00213E65" w:rsidP="00BC60ED">
      <w:pPr>
        <w:pStyle w:val="ListParagraph"/>
        <w:widowControl/>
        <w:autoSpaceDE/>
        <w:autoSpaceDN/>
        <w:spacing w:before="0"/>
        <w:ind w:left="567" w:firstLine="0"/>
        <w:contextualSpacing/>
        <w:jc w:val="both"/>
      </w:pPr>
    </w:p>
    <w:p w14:paraId="2394AFB5" w14:textId="08F928CE" w:rsidR="009216AC" w:rsidRDefault="00213E65" w:rsidP="00BC60ED">
      <w:pPr>
        <w:pStyle w:val="ListParagraph"/>
        <w:widowControl/>
        <w:autoSpaceDE/>
        <w:autoSpaceDN/>
        <w:spacing w:before="0"/>
        <w:ind w:left="567" w:firstLine="0"/>
        <w:contextualSpacing/>
        <w:jc w:val="both"/>
        <w:rPr>
          <w:rFonts w:eastAsia="Times New Roman"/>
          <w:b/>
          <w:color w:val="007F7B"/>
          <w:sz w:val="24"/>
          <w:szCs w:val="24"/>
          <w:lang w:val="en-AU" w:eastAsia="en-AU" w:bidi="ar-SA"/>
        </w:rPr>
      </w:pPr>
      <w:r w:rsidRPr="00874C28">
        <w:t>Th</w:t>
      </w:r>
      <w:r w:rsidR="000A354D">
        <w:t>e</w:t>
      </w:r>
      <w:r w:rsidRPr="00874C28">
        <w:t xml:space="preserve"> Policy outlines how </w:t>
      </w:r>
      <w:r>
        <w:t xml:space="preserve">Navitas </w:t>
      </w:r>
      <w:proofErr w:type="gramStart"/>
      <w:r w:rsidRPr="00874C28">
        <w:t>UPE</w:t>
      </w:r>
      <w:proofErr w:type="gramEnd"/>
      <w:r w:rsidRPr="00874C28">
        <w:t xml:space="preserve"> and </w:t>
      </w:r>
      <w:r>
        <w:t>our</w:t>
      </w:r>
      <w:r w:rsidRPr="00874C28">
        <w:t xml:space="preserve"> College network seek to deliver our social, ethical and legal responsibilities to comply with the </w:t>
      </w:r>
      <w:r>
        <w:t>Prevent</w:t>
      </w:r>
      <w:r w:rsidRPr="00874C28">
        <w:t xml:space="preserve"> </w:t>
      </w:r>
      <w:r>
        <w:t>d</w:t>
      </w:r>
      <w:r w:rsidRPr="00874C28">
        <w:t>uty</w:t>
      </w:r>
      <w:r w:rsidR="000A354D">
        <w:t>.</w:t>
      </w:r>
    </w:p>
    <w:p w14:paraId="3108CC9A" w14:textId="77777777" w:rsidR="00C41AC7" w:rsidRDefault="00C41AC7" w:rsidP="00BC60ED">
      <w:pPr>
        <w:pStyle w:val="ListParagraph"/>
        <w:widowControl/>
        <w:autoSpaceDE/>
        <w:autoSpaceDN/>
        <w:spacing w:before="0"/>
        <w:ind w:left="567" w:firstLine="0"/>
        <w:contextualSpacing/>
        <w:jc w:val="both"/>
        <w:rPr>
          <w:rFonts w:eastAsia="Times New Roman"/>
          <w:b/>
          <w:color w:val="007F7B"/>
          <w:sz w:val="24"/>
          <w:szCs w:val="24"/>
          <w:lang w:val="en-AU" w:eastAsia="en-AU" w:bidi="ar-SA"/>
        </w:rPr>
      </w:pPr>
    </w:p>
    <w:p w14:paraId="25887962" w14:textId="7F30B802" w:rsidR="004B60B6" w:rsidRDefault="004B60B6" w:rsidP="00BC60ED">
      <w:pPr>
        <w:pStyle w:val="ListParagraph"/>
        <w:widowControl/>
        <w:autoSpaceDE/>
        <w:autoSpaceDN/>
        <w:spacing w:before="0"/>
        <w:ind w:left="567" w:firstLine="0"/>
        <w:contextualSpacing/>
        <w:jc w:val="both"/>
        <w:rPr>
          <w:rFonts w:eastAsia="Times New Roman"/>
          <w:b/>
          <w:color w:val="007F7B"/>
          <w:lang w:val="en-AU" w:eastAsia="en-AU" w:bidi="ar-SA"/>
        </w:rPr>
      </w:pPr>
    </w:p>
    <w:p w14:paraId="34676C49" w14:textId="3B709C0B" w:rsidR="00300E5A" w:rsidRPr="001A0B31" w:rsidRDefault="005D4932" w:rsidP="001A0B31">
      <w:pPr>
        <w:pStyle w:val="Heading2"/>
        <w:rPr>
          <w:color w:val="007F7B"/>
          <w:lang w:val="en-AU" w:eastAsia="en-AU" w:bidi="ar-SA"/>
        </w:rPr>
      </w:pPr>
      <w:bookmarkStart w:id="3" w:name="_Toc116649732"/>
      <w:r w:rsidRPr="001A0B31">
        <w:rPr>
          <w:color w:val="007F7B"/>
          <w:lang w:val="en-AU" w:eastAsia="en-AU" w:bidi="ar-SA"/>
        </w:rPr>
        <w:t>Key Contacts:</w:t>
      </w:r>
      <w:bookmarkEnd w:id="3"/>
    </w:p>
    <w:p w14:paraId="49B4C8F2" w14:textId="77777777" w:rsidR="005D4932" w:rsidRDefault="005D4932" w:rsidP="00BC60ED">
      <w:pPr>
        <w:pStyle w:val="ListParagraph"/>
        <w:widowControl/>
        <w:autoSpaceDE/>
        <w:autoSpaceDN/>
        <w:spacing w:before="0"/>
        <w:ind w:left="567" w:firstLine="0"/>
        <w:contextualSpacing/>
        <w:jc w:val="both"/>
        <w:rPr>
          <w:rFonts w:eastAsia="Times New Roman"/>
          <w:bCs/>
          <w:lang w:val="en-AU" w:eastAsia="en-AU" w:bidi="ar-SA"/>
        </w:rPr>
      </w:pPr>
    </w:p>
    <w:p w14:paraId="2982FB5C" w14:textId="3AFC40D9" w:rsidR="00645541" w:rsidRDefault="00A22C5C" w:rsidP="00645541">
      <w:pPr>
        <w:pStyle w:val="ListParagraph"/>
        <w:widowControl/>
        <w:numPr>
          <w:ilvl w:val="0"/>
          <w:numId w:val="27"/>
        </w:numPr>
        <w:autoSpaceDE/>
        <w:autoSpaceDN/>
        <w:spacing w:before="0"/>
        <w:contextualSpacing/>
        <w:jc w:val="both"/>
        <w:rPr>
          <w:rFonts w:eastAsia="Times New Roman"/>
          <w:bCs/>
          <w:lang w:val="en-AU" w:eastAsia="en-AU" w:bidi="ar-SA"/>
        </w:rPr>
      </w:pPr>
      <w:r w:rsidRPr="00645541">
        <w:rPr>
          <w:rFonts w:eastAsia="Times New Roman"/>
          <w:bCs/>
          <w:lang w:val="en-AU" w:eastAsia="en-AU" w:bidi="ar-SA"/>
        </w:rPr>
        <w:t xml:space="preserve">The </w:t>
      </w:r>
      <w:r w:rsidR="00001A7E" w:rsidRPr="00645541">
        <w:rPr>
          <w:rFonts w:eastAsia="Times New Roman"/>
          <w:bCs/>
          <w:lang w:val="en-AU" w:eastAsia="en-AU" w:bidi="ar-SA"/>
        </w:rPr>
        <w:t xml:space="preserve">College Prevent Lead is </w:t>
      </w:r>
      <w:r w:rsidR="00423DCC" w:rsidRPr="00423DCC">
        <w:rPr>
          <w:rFonts w:eastAsia="Times New Roman"/>
          <w:b/>
          <w:lang w:val="en-AU" w:eastAsia="en-AU" w:bidi="ar-SA"/>
        </w:rPr>
        <w:t>Maxine Carrillo</w:t>
      </w:r>
      <w:r w:rsidR="00423DCC">
        <w:rPr>
          <w:rFonts w:eastAsia="Times New Roman"/>
          <w:bCs/>
          <w:lang w:val="en-AU" w:eastAsia="en-AU" w:bidi="ar-SA"/>
        </w:rPr>
        <w:t xml:space="preserve"> – </w:t>
      </w:r>
      <w:hyperlink r:id="rId12" w:history="1">
        <w:r w:rsidR="00423DCC" w:rsidRPr="00205B71">
          <w:rPr>
            <w:rStyle w:val="Hyperlink"/>
            <w:rFonts w:eastAsia="Times New Roman"/>
            <w:bCs/>
            <w:lang w:val="en-AU" w:eastAsia="en-AU" w:bidi="ar-SA"/>
          </w:rPr>
          <w:t>Maxine.carrillo@arucollege.com</w:t>
        </w:r>
      </w:hyperlink>
    </w:p>
    <w:p w14:paraId="0D985964" w14:textId="77777777" w:rsidR="00044D06" w:rsidRDefault="00044D06" w:rsidP="00044D06">
      <w:pPr>
        <w:pStyle w:val="ListParagraph"/>
        <w:widowControl/>
        <w:numPr>
          <w:ilvl w:val="0"/>
          <w:numId w:val="27"/>
        </w:numPr>
        <w:autoSpaceDE/>
        <w:autoSpaceDN/>
        <w:spacing w:before="0"/>
        <w:contextualSpacing/>
        <w:jc w:val="both"/>
        <w:rPr>
          <w:rFonts w:eastAsia="Times New Roman"/>
          <w:bCs/>
          <w:lang w:val="en-AU" w:eastAsia="en-AU" w:bidi="ar-SA"/>
        </w:rPr>
      </w:pPr>
      <w:r w:rsidRPr="00C97243">
        <w:rPr>
          <w:rFonts w:eastAsia="Times New Roman"/>
          <w:bCs/>
          <w:lang w:val="en-AU" w:eastAsia="en-AU" w:bidi="ar-SA"/>
        </w:rPr>
        <w:t xml:space="preserve">The Navitas UPE Executive Prevent Lead is </w:t>
      </w:r>
      <w:r w:rsidRPr="00C97243">
        <w:rPr>
          <w:rFonts w:eastAsia="Times New Roman"/>
          <w:b/>
          <w:lang w:val="en-AU" w:eastAsia="en-AU" w:bidi="ar-SA"/>
        </w:rPr>
        <w:t>Craig McIlwain</w:t>
      </w:r>
      <w:r w:rsidRPr="00C97243">
        <w:rPr>
          <w:rFonts w:eastAsia="Times New Roman"/>
          <w:bCs/>
          <w:lang w:val="en-AU" w:eastAsia="en-AU" w:bidi="ar-SA"/>
        </w:rPr>
        <w:t xml:space="preserve"> - </w:t>
      </w:r>
      <w:hyperlink r:id="rId13">
        <w:r w:rsidRPr="781EC426">
          <w:rPr>
            <w:rStyle w:val="Hyperlink"/>
            <w:rFonts w:eastAsia="Times New Roman"/>
            <w:lang w:val="en-AU" w:eastAsia="en-AU" w:bidi="ar-SA"/>
          </w:rPr>
          <w:t>craig.mcilwain@navitas.com</w:t>
        </w:r>
      </w:hyperlink>
    </w:p>
    <w:p w14:paraId="36D280FA" w14:textId="75E180EC" w:rsidR="00926AA7" w:rsidRPr="00645541" w:rsidRDefault="00926AA7" w:rsidP="00645541">
      <w:pPr>
        <w:pStyle w:val="ListParagraph"/>
        <w:widowControl/>
        <w:numPr>
          <w:ilvl w:val="0"/>
          <w:numId w:val="27"/>
        </w:numPr>
        <w:autoSpaceDE/>
        <w:autoSpaceDN/>
        <w:spacing w:before="0"/>
        <w:contextualSpacing/>
        <w:jc w:val="both"/>
        <w:rPr>
          <w:rFonts w:eastAsia="Times New Roman"/>
          <w:bCs/>
          <w:lang w:val="en-AU" w:eastAsia="en-AU" w:bidi="ar-SA"/>
        </w:rPr>
      </w:pPr>
      <w:r w:rsidRPr="00645541">
        <w:rPr>
          <w:rFonts w:eastAsia="Times New Roman"/>
          <w:bCs/>
          <w:lang w:val="en-AU" w:eastAsia="en-AU" w:bidi="ar-SA"/>
        </w:rPr>
        <w:t xml:space="preserve">The University Partner Prevent Lead/Team is </w:t>
      </w:r>
      <w:r w:rsidR="00423DCC" w:rsidRPr="00423DCC">
        <w:rPr>
          <w:rFonts w:eastAsia="Times New Roman"/>
          <w:b/>
          <w:lang w:val="en-AU" w:eastAsia="en-AU" w:bidi="ar-SA"/>
        </w:rPr>
        <w:t>Paul Bogle</w:t>
      </w:r>
      <w:r w:rsidR="00423DCC">
        <w:rPr>
          <w:rFonts w:eastAsia="Times New Roman"/>
          <w:bCs/>
          <w:lang w:val="en-AU" w:eastAsia="en-AU" w:bidi="ar-SA"/>
        </w:rPr>
        <w:t xml:space="preserve"> - </w:t>
      </w:r>
      <w:hyperlink r:id="rId14" w:history="1">
        <w:r w:rsidR="00423DCC">
          <w:rPr>
            <w:rStyle w:val="Hyperlink"/>
            <w:lang w:val="en-US"/>
          </w:rPr>
          <w:t>Paul.Bogle@aru.ac.uk</w:t>
        </w:r>
      </w:hyperlink>
    </w:p>
    <w:p w14:paraId="6C9CAE80" w14:textId="378DCCCC" w:rsidR="00270E40" w:rsidRPr="00874C28" w:rsidRDefault="005D4932" w:rsidP="00BC60ED">
      <w:pPr>
        <w:widowControl/>
        <w:autoSpaceDE/>
        <w:autoSpaceDN/>
        <w:contextualSpacing/>
        <w:jc w:val="both"/>
        <w:rPr>
          <w:rFonts w:eastAsia="Times New Roman"/>
          <w:b/>
          <w:lang w:val="en-AU" w:eastAsia="en-AU" w:bidi="ar-SA"/>
        </w:rPr>
      </w:pPr>
      <w:r>
        <w:rPr>
          <w:rFonts w:eastAsia="Times New Roman"/>
          <w:b/>
          <w:lang w:val="en-AU" w:eastAsia="en-AU" w:bidi="ar-SA"/>
        </w:rPr>
        <w:tab/>
      </w:r>
    </w:p>
    <w:p w14:paraId="7BDE7E9D" w14:textId="4A318A2B" w:rsidR="00D250D5" w:rsidRPr="001A0B31" w:rsidRDefault="00270E40" w:rsidP="001A0B31">
      <w:pPr>
        <w:pStyle w:val="Heading2"/>
        <w:rPr>
          <w:color w:val="007F7B"/>
          <w:lang w:val="en-AU" w:eastAsia="en-AU" w:bidi="ar-SA"/>
        </w:rPr>
      </w:pPr>
      <w:bookmarkStart w:id="4" w:name="_Toc116649733"/>
      <w:r w:rsidRPr="001A0B31">
        <w:rPr>
          <w:color w:val="007F7B"/>
          <w:lang w:val="en-AU" w:eastAsia="en-AU" w:bidi="ar-SA"/>
        </w:rPr>
        <w:t>Al</w:t>
      </w:r>
      <w:r w:rsidR="00D250D5" w:rsidRPr="001A0B31">
        <w:rPr>
          <w:color w:val="007F7B"/>
          <w:lang w:val="en-AU" w:eastAsia="en-AU" w:bidi="ar-SA"/>
        </w:rPr>
        <w:t>ignment with Partner University</w:t>
      </w:r>
      <w:bookmarkEnd w:id="4"/>
    </w:p>
    <w:p w14:paraId="0E7ED877" w14:textId="77777777" w:rsidR="00D250D5" w:rsidRPr="00874C28" w:rsidRDefault="00D250D5" w:rsidP="00BC60ED">
      <w:pPr>
        <w:widowControl/>
        <w:autoSpaceDE/>
        <w:autoSpaceDN/>
        <w:ind w:left="560"/>
        <w:contextualSpacing/>
        <w:jc w:val="both"/>
        <w:rPr>
          <w:rFonts w:eastAsia="Times New Roman"/>
          <w:b/>
          <w:lang w:val="en-AU" w:eastAsia="en-AU" w:bidi="ar-SA"/>
        </w:rPr>
      </w:pPr>
    </w:p>
    <w:p w14:paraId="26786231" w14:textId="44D71A2F" w:rsidR="00451C76" w:rsidRPr="00874C28" w:rsidRDefault="00D250D5" w:rsidP="00BC60ED">
      <w:pPr>
        <w:widowControl/>
        <w:autoSpaceDE/>
        <w:autoSpaceDN/>
        <w:ind w:left="560"/>
        <w:contextualSpacing/>
        <w:jc w:val="both"/>
      </w:pPr>
      <w:r w:rsidRPr="00874C28">
        <w:t xml:space="preserve">Individual Navitas Colleges come under the auspices of the University </w:t>
      </w:r>
      <w:r w:rsidR="00D142EC" w:rsidRPr="00874C28">
        <w:t xml:space="preserve">Partner </w:t>
      </w:r>
      <w:r w:rsidRPr="00874C28">
        <w:t xml:space="preserve">policy on </w:t>
      </w:r>
      <w:r w:rsidR="00D142EC">
        <w:t>Prevent</w:t>
      </w:r>
      <w:r w:rsidR="00C85827" w:rsidRPr="00874C28">
        <w:t xml:space="preserve">. </w:t>
      </w:r>
    </w:p>
    <w:p w14:paraId="1F367714" w14:textId="77777777" w:rsidR="00451C76" w:rsidRPr="00874C28" w:rsidRDefault="00451C76" w:rsidP="00BC60ED">
      <w:pPr>
        <w:widowControl/>
        <w:autoSpaceDE/>
        <w:autoSpaceDN/>
        <w:ind w:left="560"/>
        <w:contextualSpacing/>
        <w:jc w:val="both"/>
      </w:pPr>
    </w:p>
    <w:p w14:paraId="27DB3035" w14:textId="7F3CC553" w:rsidR="00DA261A" w:rsidRPr="008D4B6D" w:rsidRDefault="00E92674" w:rsidP="008D4B6D">
      <w:pPr>
        <w:widowControl/>
        <w:autoSpaceDE/>
        <w:autoSpaceDN/>
        <w:ind w:left="560"/>
        <w:contextualSpacing/>
        <w:jc w:val="both"/>
        <w:rPr>
          <w:rFonts w:eastAsia="Times New Roman"/>
          <w:lang w:val="en-AU" w:eastAsia="en-AU" w:bidi="ar-SA"/>
        </w:rPr>
      </w:pPr>
      <w:r w:rsidRPr="00874C28">
        <w:rPr>
          <w:rFonts w:eastAsia="Times New Roman"/>
          <w:lang w:val="en-AU" w:eastAsia="en-AU" w:bidi="ar-SA"/>
        </w:rPr>
        <w:t>Though the responsibility primarily rests with the Universit</w:t>
      </w:r>
      <w:r w:rsidR="00624881">
        <w:rPr>
          <w:rFonts w:eastAsia="Times New Roman"/>
          <w:lang w:val="en-AU" w:eastAsia="en-AU" w:bidi="ar-SA"/>
        </w:rPr>
        <w:t>y</w:t>
      </w:r>
      <w:r w:rsidR="00624881" w:rsidRPr="00624881">
        <w:rPr>
          <w:rFonts w:eastAsia="Times New Roman"/>
          <w:lang w:val="en-AU" w:eastAsia="en-AU" w:bidi="ar-SA"/>
        </w:rPr>
        <w:t xml:space="preserve"> </w:t>
      </w:r>
      <w:r w:rsidR="00624881" w:rsidRPr="00874C28">
        <w:rPr>
          <w:rFonts w:eastAsia="Times New Roman"/>
          <w:lang w:val="en-AU" w:eastAsia="en-AU" w:bidi="ar-SA"/>
        </w:rPr>
        <w:t>Partner</w:t>
      </w:r>
      <w:r w:rsidRPr="00874C28">
        <w:rPr>
          <w:rFonts w:eastAsia="Times New Roman"/>
          <w:lang w:val="en-AU" w:eastAsia="en-AU" w:bidi="ar-SA"/>
        </w:rPr>
        <w:t xml:space="preserve">, </w:t>
      </w:r>
      <w:r w:rsidR="0098506F">
        <w:rPr>
          <w:rFonts w:eastAsia="Times New Roman"/>
          <w:lang w:val="en-AU" w:eastAsia="en-AU" w:bidi="ar-SA"/>
        </w:rPr>
        <w:t xml:space="preserve">our </w:t>
      </w:r>
      <w:proofErr w:type="gramStart"/>
      <w:r w:rsidRPr="00874C28">
        <w:rPr>
          <w:rFonts w:eastAsia="Times New Roman"/>
          <w:lang w:val="en-AU" w:eastAsia="en-AU" w:bidi="ar-SA"/>
        </w:rPr>
        <w:t>Colleges</w:t>
      </w:r>
      <w:proofErr w:type="gramEnd"/>
      <w:r w:rsidRPr="00874C28">
        <w:rPr>
          <w:rFonts w:eastAsia="Times New Roman"/>
          <w:lang w:val="en-AU" w:eastAsia="en-AU" w:bidi="ar-SA"/>
        </w:rPr>
        <w:t xml:space="preserve"> take assurances and engage in </w:t>
      </w:r>
      <w:r w:rsidR="00ED2095" w:rsidRPr="00874C28">
        <w:rPr>
          <w:rFonts w:eastAsia="Times New Roman"/>
          <w:lang w:val="en-AU" w:eastAsia="en-AU" w:bidi="ar-SA"/>
        </w:rPr>
        <w:t>two-way</w:t>
      </w:r>
      <w:r w:rsidRPr="00874C28">
        <w:rPr>
          <w:rFonts w:eastAsia="Times New Roman"/>
          <w:lang w:val="en-AU" w:eastAsia="en-AU" w:bidi="ar-SA"/>
        </w:rPr>
        <w:t xml:space="preserve"> communication during the course of the year irrespective of whether an incident occur</w:t>
      </w:r>
      <w:r w:rsidR="00A43AA9">
        <w:rPr>
          <w:rFonts w:eastAsia="Times New Roman"/>
          <w:lang w:val="en-AU" w:eastAsia="en-AU" w:bidi="ar-SA"/>
        </w:rPr>
        <w:t>s</w:t>
      </w:r>
      <w:r w:rsidRPr="00874C28">
        <w:rPr>
          <w:rFonts w:eastAsia="Times New Roman"/>
          <w:lang w:val="en-AU" w:eastAsia="en-AU" w:bidi="ar-SA"/>
        </w:rPr>
        <w:t>.</w:t>
      </w:r>
    </w:p>
    <w:p w14:paraId="1ED51BB3" w14:textId="77777777" w:rsidR="00DA261A" w:rsidRPr="00874C28" w:rsidRDefault="00DA261A" w:rsidP="00BC60ED">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p>
    <w:p w14:paraId="70946F93" w14:textId="5314BA4A" w:rsidR="00DA261A" w:rsidRPr="00874C28" w:rsidRDefault="00DA261A" w:rsidP="00BC60ED">
      <w:pPr>
        <w:pStyle w:val="NormalWeb"/>
        <w:shd w:val="clear" w:color="auto" w:fill="FFFFFF"/>
        <w:spacing w:before="0" w:beforeAutospacing="0" w:after="0" w:afterAutospacing="0"/>
        <w:ind w:firstLine="560"/>
        <w:jc w:val="both"/>
        <w:rPr>
          <w:rFonts w:ascii="Arial" w:hAnsi="Arial" w:cs="Arial"/>
          <w:color w:val="201F1E"/>
          <w:sz w:val="22"/>
          <w:szCs w:val="22"/>
          <w:bdr w:val="none" w:sz="0" w:space="0" w:color="auto" w:frame="1"/>
        </w:rPr>
      </w:pPr>
      <w:r w:rsidRPr="00874C28">
        <w:rPr>
          <w:rFonts w:ascii="Arial" w:hAnsi="Arial" w:cs="Arial"/>
          <w:color w:val="201F1E"/>
          <w:sz w:val="22"/>
          <w:szCs w:val="22"/>
          <w:bdr w:val="none" w:sz="0" w:space="0" w:color="auto" w:frame="1"/>
        </w:rPr>
        <w:t xml:space="preserve">The </w:t>
      </w:r>
      <w:r w:rsidRPr="00603839">
        <w:rPr>
          <w:rFonts w:ascii="Arial" w:hAnsi="Arial" w:cs="Arial"/>
          <w:b/>
          <w:bCs/>
          <w:color w:val="201F1E"/>
          <w:sz w:val="22"/>
          <w:szCs w:val="22"/>
          <w:bdr w:val="none" w:sz="0" w:space="0" w:color="auto" w:frame="1"/>
        </w:rPr>
        <w:t>University Partner</w:t>
      </w:r>
      <w:r w:rsidRPr="00874C28">
        <w:rPr>
          <w:rFonts w:ascii="Arial" w:hAnsi="Arial" w:cs="Arial"/>
          <w:color w:val="201F1E"/>
          <w:sz w:val="22"/>
          <w:szCs w:val="22"/>
          <w:bdr w:val="none" w:sz="0" w:space="0" w:color="auto" w:frame="1"/>
        </w:rPr>
        <w:t xml:space="preserve"> provides the following in relation to the Prevent duty including:</w:t>
      </w:r>
    </w:p>
    <w:p w14:paraId="09895A89" w14:textId="77777777" w:rsidR="00DA261A" w:rsidRPr="00874C28" w:rsidRDefault="00DA261A" w:rsidP="00BC60ED">
      <w:pPr>
        <w:pStyle w:val="NormalWeb"/>
        <w:shd w:val="clear" w:color="auto" w:fill="FFFFFF"/>
        <w:spacing w:before="0" w:beforeAutospacing="0" w:after="0" w:afterAutospacing="0"/>
        <w:ind w:left="720"/>
        <w:jc w:val="both"/>
        <w:rPr>
          <w:rFonts w:ascii="Arial" w:hAnsi="Arial" w:cs="Arial"/>
          <w:color w:val="201F1E"/>
          <w:sz w:val="22"/>
          <w:szCs w:val="22"/>
          <w:bdr w:val="none" w:sz="0" w:space="0" w:color="auto" w:frame="1"/>
        </w:rPr>
      </w:pPr>
    </w:p>
    <w:p w14:paraId="779F5F34" w14:textId="27558AFE" w:rsidR="00646BAD" w:rsidRDefault="00DA261A" w:rsidP="00646BAD">
      <w:pPr>
        <w:pStyle w:val="NormalWeb"/>
        <w:numPr>
          <w:ilvl w:val="0"/>
          <w:numId w:val="22"/>
        </w:numPr>
        <w:shd w:val="clear" w:color="auto" w:fill="FFFFFF"/>
        <w:spacing w:before="0" w:beforeAutospacing="0" w:after="0" w:afterAutospacing="0"/>
        <w:jc w:val="both"/>
        <w:rPr>
          <w:rFonts w:ascii="Arial" w:hAnsi="Arial" w:cs="Arial"/>
          <w:color w:val="201F1E"/>
          <w:sz w:val="22"/>
          <w:szCs w:val="22"/>
          <w:bdr w:val="none" w:sz="0" w:space="0" w:color="auto" w:frame="1"/>
        </w:rPr>
      </w:pPr>
      <w:r w:rsidRPr="00874C28">
        <w:rPr>
          <w:rFonts w:ascii="Arial" w:hAnsi="Arial" w:cs="Arial"/>
          <w:color w:val="201F1E"/>
          <w:sz w:val="22"/>
          <w:szCs w:val="22"/>
          <w:bdr w:val="none" w:sz="0" w:space="0" w:color="auto" w:frame="1"/>
        </w:rPr>
        <w:t xml:space="preserve">Safety measures for the physical estate of </w:t>
      </w:r>
      <w:r w:rsidR="00646BAD">
        <w:rPr>
          <w:rFonts w:ascii="Arial" w:hAnsi="Arial" w:cs="Arial"/>
          <w:color w:val="201F1E"/>
          <w:sz w:val="22"/>
          <w:szCs w:val="22"/>
          <w:bdr w:val="none" w:sz="0" w:space="0" w:color="auto" w:frame="1"/>
        </w:rPr>
        <w:t xml:space="preserve">the </w:t>
      </w:r>
      <w:r w:rsidRPr="00874C28">
        <w:rPr>
          <w:rFonts w:ascii="Arial" w:hAnsi="Arial" w:cs="Arial"/>
          <w:color w:val="201F1E"/>
          <w:sz w:val="22"/>
          <w:szCs w:val="22"/>
          <w:bdr w:val="none" w:sz="0" w:space="0" w:color="auto" w:frame="1"/>
        </w:rPr>
        <w:t xml:space="preserve">University  </w:t>
      </w:r>
    </w:p>
    <w:p w14:paraId="4C1BD5B6" w14:textId="77777777" w:rsidR="00646BAD" w:rsidRDefault="00DA261A" w:rsidP="00646BAD">
      <w:pPr>
        <w:pStyle w:val="NormalWeb"/>
        <w:numPr>
          <w:ilvl w:val="0"/>
          <w:numId w:val="22"/>
        </w:numPr>
        <w:shd w:val="clear" w:color="auto" w:fill="FFFFFF"/>
        <w:spacing w:before="0" w:beforeAutospacing="0" w:after="0" w:afterAutospacing="0"/>
        <w:jc w:val="both"/>
        <w:rPr>
          <w:rFonts w:ascii="Arial" w:hAnsi="Arial" w:cs="Arial"/>
          <w:color w:val="201F1E"/>
          <w:sz w:val="22"/>
          <w:szCs w:val="22"/>
          <w:bdr w:val="none" w:sz="0" w:space="0" w:color="auto" w:frame="1"/>
        </w:rPr>
      </w:pPr>
      <w:r w:rsidRPr="00646BAD">
        <w:rPr>
          <w:rFonts w:ascii="Arial" w:hAnsi="Arial" w:cs="Arial"/>
          <w:color w:val="201F1E"/>
          <w:sz w:val="22"/>
          <w:szCs w:val="22"/>
          <w:bdr w:val="none" w:sz="0" w:space="0" w:color="auto" w:frame="1"/>
        </w:rPr>
        <w:t>Case handling of Prevent related incidents referred by the Navitas College</w:t>
      </w:r>
    </w:p>
    <w:p w14:paraId="2B69C10E" w14:textId="77777777" w:rsidR="00646BAD" w:rsidRDefault="00DA261A" w:rsidP="00646BAD">
      <w:pPr>
        <w:pStyle w:val="NormalWeb"/>
        <w:numPr>
          <w:ilvl w:val="0"/>
          <w:numId w:val="22"/>
        </w:numPr>
        <w:shd w:val="clear" w:color="auto" w:fill="FFFFFF"/>
        <w:spacing w:before="0" w:beforeAutospacing="0" w:after="0" w:afterAutospacing="0"/>
        <w:jc w:val="both"/>
        <w:rPr>
          <w:rFonts w:ascii="Arial" w:hAnsi="Arial" w:cs="Arial"/>
          <w:color w:val="201F1E"/>
          <w:sz w:val="22"/>
          <w:szCs w:val="22"/>
          <w:bdr w:val="none" w:sz="0" w:space="0" w:color="auto" w:frame="1"/>
        </w:rPr>
      </w:pPr>
      <w:r w:rsidRPr="00646BAD">
        <w:rPr>
          <w:rFonts w:ascii="Arial" w:hAnsi="Arial" w:cs="Arial"/>
          <w:color w:val="201F1E"/>
          <w:sz w:val="22"/>
          <w:szCs w:val="22"/>
          <w:bdr w:val="none" w:sz="0" w:space="0" w:color="auto" w:frame="1"/>
        </w:rPr>
        <w:t>Liaison with external agencies and partners, and making referrals as needed for Navitas College students</w:t>
      </w:r>
    </w:p>
    <w:p w14:paraId="55C92D18" w14:textId="420FB166" w:rsidR="00DA261A" w:rsidRDefault="00DA261A" w:rsidP="00646BAD">
      <w:pPr>
        <w:pStyle w:val="NormalWeb"/>
        <w:numPr>
          <w:ilvl w:val="0"/>
          <w:numId w:val="22"/>
        </w:numPr>
        <w:shd w:val="clear" w:color="auto" w:fill="FFFFFF"/>
        <w:spacing w:before="0" w:beforeAutospacing="0" w:after="0" w:afterAutospacing="0"/>
        <w:jc w:val="both"/>
        <w:rPr>
          <w:rFonts w:ascii="Arial" w:hAnsi="Arial" w:cs="Arial"/>
          <w:color w:val="201F1E"/>
          <w:sz w:val="22"/>
          <w:szCs w:val="22"/>
          <w:bdr w:val="none" w:sz="0" w:space="0" w:color="auto" w:frame="1"/>
        </w:rPr>
      </w:pPr>
      <w:r w:rsidRPr="00646BAD">
        <w:rPr>
          <w:rFonts w:ascii="Arial" w:hAnsi="Arial" w:cs="Arial"/>
          <w:color w:val="201F1E"/>
          <w:sz w:val="22"/>
          <w:szCs w:val="22"/>
          <w:bdr w:val="none" w:sz="0" w:space="0" w:color="auto" w:frame="1"/>
        </w:rPr>
        <w:t xml:space="preserve">Providing </w:t>
      </w:r>
      <w:r w:rsidR="00603839">
        <w:rPr>
          <w:rFonts w:ascii="Arial" w:hAnsi="Arial" w:cs="Arial"/>
          <w:color w:val="201F1E"/>
          <w:sz w:val="22"/>
          <w:szCs w:val="22"/>
          <w:bdr w:val="none" w:sz="0" w:space="0" w:color="auto" w:frame="1"/>
        </w:rPr>
        <w:t xml:space="preserve">Prevent </w:t>
      </w:r>
      <w:r w:rsidRPr="00646BAD">
        <w:rPr>
          <w:rFonts w:ascii="Arial" w:hAnsi="Arial" w:cs="Arial"/>
          <w:color w:val="201F1E"/>
          <w:sz w:val="22"/>
          <w:szCs w:val="22"/>
          <w:bdr w:val="none" w:sz="0" w:space="0" w:color="auto" w:frame="1"/>
        </w:rPr>
        <w:t xml:space="preserve">training to </w:t>
      </w:r>
      <w:proofErr w:type="gramStart"/>
      <w:r w:rsidR="00603839">
        <w:rPr>
          <w:rFonts w:ascii="Arial" w:hAnsi="Arial" w:cs="Arial"/>
          <w:color w:val="201F1E"/>
          <w:sz w:val="22"/>
          <w:szCs w:val="22"/>
          <w:bdr w:val="none" w:sz="0" w:space="0" w:color="auto" w:frame="1"/>
        </w:rPr>
        <w:t>C</w:t>
      </w:r>
      <w:r w:rsidRPr="00646BAD">
        <w:rPr>
          <w:rFonts w:ascii="Arial" w:hAnsi="Arial" w:cs="Arial"/>
          <w:color w:val="201F1E"/>
          <w:sz w:val="22"/>
          <w:szCs w:val="22"/>
          <w:bdr w:val="none" w:sz="0" w:space="0" w:color="auto" w:frame="1"/>
        </w:rPr>
        <w:t>ollege</w:t>
      </w:r>
      <w:proofErr w:type="gramEnd"/>
      <w:r w:rsidRPr="00646BAD">
        <w:rPr>
          <w:rFonts w:ascii="Arial" w:hAnsi="Arial" w:cs="Arial"/>
          <w:color w:val="201F1E"/>
          <w:sz w:val="22"/>
          <w:szCs w:val="22"/>
          <w:bdr w:val="none" w:sz="0" w:space="0" w:color="auto" w:frame="1"/>
        </w:rPr>
        <w:t xml:space="preserve"> staff</w:t>
      </w:r>
    </w:p>
    <w:p w14:paraId="6A512E65" w14:textId="28B1982F" w:rsidR="00EB1241" w:rsidRPr="00646BAD" w:rsidRDefault="000D3411" w:rsidP="00646BAD">
      <w:pPr>
        <w:pStyle w:val="NormalWeb"/>
        <w:numPr>
          <w:ilvl w:val="0"/>
          <w:numId w:val="22"/>
        </w:numPr>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Accountability for annual Prevent </w:t>
      </w:r>
      <w:r w:rsidR="00600D1A">
        <w:rPr>
          <w:rFonts w:ascii="Arial" w:hAnsi="Arial" w:cs="Arial"/>
          <w:color w:val="201F1E"/>
          <w:sz w:val="22"/>
          <w:szCs w:val="22"/>
          <w:bdr w:val="none" w:sz="0" w:space="0" w:color="auto" w:frame="1"/>
        </w:rPr>
        <w:t>accountability</w:t>
      </w:r>
      <w:r w:rsidR="00887A2A">
        <w:rPr>
          <w:rFonts w:ascii="Arial" w:hAnsi="Arial" w:cs="Arial"/>
          <w:color w:val="201F1E"/>
          <w:sz w:val="22"/>
          <w:szCs w:val="22"/>
          <w:bdr w:val="none" w:sz="0" w:space="0" w:color="auto" w:frame="1"/>
        </w:rPr>
        <w:t xml:space="preserve"> and data </w:t>
      </w:r>
      <w:r w:rsidR="00AA4F53">
        <w:rPr>
          <w:rFonts w:ascii="Arial" w:hAnsi="Arial" w:cs="Arial"/>
          <w:color w:val="201F1E"/>
          <w:sz w:val="22"/>
          <w:szCs w:val="22"/>
          <w:bdr w:val="none" w:sz="0" w:space="0" w:color="auto" w:frame="1"/>
        </w:rPr>
        <w:t>returns t</w:t>
      </w:r>
      <w:r w:rsidR="00887A2A">
        <w:rPr>
          <w:rFonts w:ascii="Arial" w:hAnsi="Arial" w:cs="Arial"/>
          <w:color w:val="201F1E"/>
          <w:sz w:val="22"/>
          <w:szCs w:val="22"/>
          <w:bdr w:val="none" w:sz="0" w:space="0" w:color="auto" w:frame="1"/>
        </w:rPr>
        <w:t>o the OfS</w:t>
      </w:r>
    </w:p>
    <w:p w14:paraId="21D3C9FD" w14:textId="77777777" w:rsidR="00DA261A" w:rsidRPr="00874C28" w:rsidRDefault="00DA261A" w:rsidP="00BC60ED">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p>
    <w:p w14:paraId="54F8A156" w14:textId="77777777" w:rsidR="00DA261A" w:rsidRPr="00874C28" w:rsidRDefault="00DA261A" w:rsidP="00BC60ED">
      <w:pPr>
        <w:pStyle w:val="NormalWeb"/>
        <w:shd w:val="clear" w:color="auto" w:fill="FFFFFF"/>
        <w:spacing w:before="0" w:beforeAutospacing="0" w:after="0" w:afterAutospacing="0"/>
        <w:ind w:firstLine="567"/>
        <w:jc w:val="both"/>
        <w:rPr>
          <w:rFonts w:ascii="Arial" w:hAnsi="Arial" w:cs="Arial"/>
          <w:color w:val="201F1E"/>
          <w:sz w:val="22"/>
          <w:szCs w:val="22"/>
          <w:bdr w:val="none" w:sz="0" w:space="0" w:color="auto" w:frame="1"/>
        </w:rPr>
      </w:pPr>
      <w:r w:rsidRPr="00874C28">
        <w:rPr>
          <w:rFonts w:ascii="Arial" w:hAnsi="Arial" w:cs="Arial"/>
          <w:color w:val="201F1E"/>
          <w:sz w:val="22"/>
          <w:szCs w:val="22"/>
          <w:bdr w:val="none" w:sz="0" w:space="0" w:color="auto" w:frame="1"/>
        </w:rPr>
        <w:t xml:space="preserve">The </w:t>
      </w:r>
      <w:r w:rsidRPr="00603839">
        <w:rPr>
          <w:rFonts w:ascii="Arial" w:hAnsi="Arial" w:cs="Arial"/>
          <w:b/>
          <w:bCs/>
          <w:color w:val="201F1E"/>
          <w:sz w:val="22"/>
          <w:szCs w:val="22"/>
          <w:bdr w:val="none" w:sz="0" w:space="0" w:color="auto" w:frame="1"/>
        </w:rPr>
        <w:t>Navitas College</w:t>
      </w:r>
      <w:r w:rsidRPr="00874C28">
        <w:rPr>
          <w:rFonts w:ascii="Arial" w:hAnsi="Arial" w:cs="Arial"/>
          <w:color w:val="201F1E"/>
          <w:sz w:val="22"/>
          <w:szCs w:val="22"/>
          <w:bdr w:val="none" w:sz="0" w:space="0" w:color="auto" w:frame="1"/>
        </w:rPr>
        <w:t xml:space="preserve"> is responsible for:</w:t>
      </w:r>
    </w:p>
    <w:p w14:paraId="61524372" w14:textId="77777777" w:rsidR="00DA261A" w:rsidRPr="00874C28" w:rsidRDefault="00DA261A" w:rsidP="00BC60ED">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p>
    <w:p w14:paraId="2EFBB9AA" w14:textId="68323561" w:rsidR="00E461A7" w:rsidRDefault="004107BF" w:rsidP="00E461A7">
      <w:pPr>
        <w:pStyle w:val="NormalWeb"/>
        <w:numPr>
          <w:ilvl w:val="0"/>
          <w:numId w:val="25"/>
        </w:numPr>
        <w:shd w:val="clear" w:color="auto" w:fill="FFFFFF" w:themeFill="background1"/>
        <w:spacing w:before="0" w:beforeAutospacing="0" w:after="0" w:afterAutospacing="0"/>
        <w:jc w:val="both"/>
        <w:rPr>
          <w:rFonts w:ascii="Arial" w:hAnsi="Arial" w:cs="Arial"/>
          <w:color w:val="201F1E"/>
          <w:sz w:val="22"/>
          <w:szCs w:val="22"/>
          <w:bdr w:val="none" w:sz="0" w:space="0" w:color="auto" w:frame="1"/>
        </w:rPr>
      </w:pPr>
      <w:r w:rsidRPr="004107BF">
        <w:rPr>
          <w:rFonts w:ascii="Arial" w:hAnsi="Arial" w:cs="Arial"/>
          <w:color w:val="201F1E"/>
          <w:sz w:val="22"/>
          <w:szCs w:val="22"/>
          <w:bdr w:val="none" w:sz="0" w:space="0" w:color="auto" w:frame="1"/>
        </w:rPr>
        <w:t xml:space="preserve">Adhering to University Partner Prevent policy(s) and process, </w:t>
      </w:r>
      <w:r w:rsidR="005A0574" w:rsidRPr="004107BF">
        <w:rPr>
          <w:rFonts w:ascii="Arial" w:hAnsi="Arial" w:cs="Arial"/>
          <w:color w:val="201F1E"/>
          <w:sz w:val="22"/>
          <w:szCs w:val="22"/>
          <w:bdr w:val="none" w:sz="0" w:space="0" w:color="auto" w:frame="1"/>
        </w:rPr>
        <w:t>and</w:t>
      </w:r>
      <w:r w:rsidRPr="004107BF">
        <w:rPr>
          <w:rFonts w:ascii="Arial" w:hAnsi="Arial" w:cs="Arial"/>
          <w:color w:val="201F1E"/>
          <w:sz w:val="22"/>
          <w:szCs w:val="22"/>
          <w:bdr w:val="none" w:sz="0" w:space="0" w:color="auto" w:frame="1"/>
        </w:rPr>
        <w:t xml:space="preserve"> any Navitas specific policies (including the Navitas Prevent policy, Safeguarding Children and Vulnerable Adults policy, IT Acceptable Use policy (Staff and Students)</w:t>
      </w:r>
      <w:r w:rsidR="00284F6E">
        <w:rPr>
          <w:rFonts w:ascii="Arial" w:hAnsi="Arial" w:cs="Arial"/>
          <w:color w:val="201F1E"/>
          <w:sz w:val="22"/>
          <w:szCs w:val="22"/>
          <w:bdr w:val="none" w:sz="0" w:space="0" w:color="auto" w:frame="1"/>
        </w:rPr>
        <w:t xml:space="preserve">, </w:t>
      </w:r>
      <w:r w:rsidRPr="004107BF">
        <w:rPr>
          <w:rFonts w:ascii="Arial" w:hAnsi="Arial" w:cs="Arial"/>
          <w:color w:val="201F1E"/>
          <w:sz w:val="22"/>
          <w:szCs w:val="22"/>
          <w:bdr w:val="none" w:sz="0" w:space="0" w:color="auto" w:frame="1"/>
        </w:rPr>
        <w:t>the External Speaker policy</w:t>
      </w:r>
      <w:r w:rsidR="00C66999">
        <w:rPr>
          <w:rFonts w:ascii="Arial" w:hAnsi="Arial" w:cs="Arial"/>
          <w:color w:val="201F1E"/>
          <w:sz w:val="22"/>
          <w:szCs w:val="22"/>
          <w:bdr w:val="none" w:sz="0" w:space="0" w:color="auto" w:frame="1"/>
        </w:rPr>
        <w:t xml:space="preserve"> </w:t>
      </w:r>
      <w:r w:rsidR="00284F6E">
        <w:rPr>
          <w:rFonts w:ascii="Arial" w:hAnsi="Arial" w:cs="Arial"/>
          <w:color w:val="201F1E"/>
          <w:sz w:val="22"/>
          <w:szCs w:val="22"/>
          <w:bdr w:val="none" w:sz="0" w:space="0" w:color="auto" w:frame="1"/>
        </w:rPr>
        <w:t>an</w:t>
      </w:r>
      <w:r w:rsidR="00284F6E" w:rsidRPr="00F94E21">
        <w:rPr>
          <w:rFonts w:ascii="Arial" w:hAnsi="Arial" w:cs="Arial"/>
          <w:color w:val="201F1E"/>
          <w:sz w:val="22"/>
          <w:szCs w:val="22"/>
          <w:bdr w:val="none" w:sz="0" w:space="0" w:color="auto" w:frame="1"/>
        </w:rPr>
        <w:t xml:space="preserve">d the </w:t>
      </w:r>
      <w:r w:rsidR="00A848C1" w:rsidRPr="00F94E21">
        <w:rPr>
          <w:rFonts w:ascii="Arial" w:hAnsi="Arial" w:cs="Arial"/>
          <w:color w:val="201F1E"/>
          <w:sz w:val="22"/>
          <w:szCs w:val="22"/>
          <w:bdr w:val="none" w:sz="0" w:space="0" w:color="auto" w:frame="1"/>
        </w:rPr>
        <w:t>F</w:t>
      </w:r>
      <w:r w:rsidR="00C66999" w:rsidRPr="00F94E21">
        <w:rPr>
          <w:rFonts w:ascii="Arial" w:hAnsi="Arial" w:cs="Arial"/>
          <w:color w:val="201F1E"/>
          <w:sz w:val="22"/>
          <w:szCs w:val="22"/>
          <w:bdr w:val="none" w:sz="0" w:space="0" w:color="auto" w:frame="1"/>
        </w:rPr>
        <w:t xml:space="preserve">reedom of </w:t>
      </w:r>
      <w:r w:rsidR="00A848C1" w:rsidRPr="00F94E21">
        <w:rPr>
          <w:rFonts w:ascii="Arial" w:hAnsi="Arial" w:cs="Arial"/>
          <w:color w:val="201F1E"/>
          <w:sz w:val="22"/>
          <w:szCs w:val="22"/>
          <w:bdr w:val="none" w:sz="0" w:space="0" w:color="auto" w:frame="1"/>
        </w:rPr>
        <w:t>S</w:t>
      </w:r>
      <w:r w:rsidR="00C66999" w:rsidRPr="00F94E21">
        <w:rPr>
          <w:rFonts w:ascii="Arial" w:hAnsi="Arial" w:cs="Arial"/>
          <w:color w:val="201F1E"/>
          <w:sz w:val="22"/>
          <w:szCs w:val="22"/>
          <w:bdr w:val="none" w:sz="0" w:space="0" w:color="auto" w:frame="1"/>
        </w:rPr>
        <w:t>peech</w:t>
      </w:r>
      <w:r w:rsidR="00723B5A">
        <w:rPr>
          <w:rFonts w:ascii="Arial" w:hAnsi="Arial" w:cs="Arial"/>
          <w:color w:val="201F1E"/>
          <w:sz w:val="22"/>
          <w:szCs w:val="22"/>
          <w:bdr w:val="none" w:sz="0" w:space="0" w:color="auto" w:frame="1"/>
        </w:rPr>
        <w:t xml:space="preserve"> polic</w:t>
      </w:r>
      <w:r w:rsidR="00E76C92">
        <w:rPr>
          <w:rFonts w:ascii="Arial" w:hAnsi="Arial" w:cs="Arial"/>
          <w:color w:val="201F1E"/>
          <w:sz w:val="22"/>
          <w:szCs w:val="22"/>
          <w:bdr w:val="none" w:sz="0" w:space="0" w:color="auto" w:frame="1"/>
        </w:rPr>
        <w:t>y</w:t>
      </w:r>
      <w:r w:rsidRPr="004107BF">
        <w:rPr>
          <w:rFonts w:ascii="Arial" w:hAnsi="Arial" w:cs="Arial"/>
          <w:color w:val="201F1E"/>
          <w:sz w:val="22"/>
          <w:szCs w:val="22"/>
          <w:bdr w:val="none" w:sz="0" w:space="0" w:color="auto" w:frame="1"/>
        </w:rPr>
        <w:t>)</w:t>
      </w:r>
    </w:p>
    <w:p w14:paraId="1E050C22" w14:textId="77777777" w:rsidR="00E461A7" w:rsidRPr="00F94E21" w:rsidRDefault="00DA261A" w:rsidP="00E461A7">
      <w:pPr>
        <w:pStyle w:val="NormalWeb"/>
        <w:numPr>
          <w:ilvl w:val="0"/>
          <w:numId w:val="25"/>
        </w:numPr>
        <w:shd w:val="clear" w:color="auto" w:fill="FFFFFF" w:themeFill="background1"/>
        <w:spacing w:before="0" w:beforeAutospacing="0" w:after="0" w:afterAutospacing="0"/>
        <w:jc w:val="both"/>
        <w:rPr>
          <w:rFonts w:ascii="Arial" w:hAnsi="Arial" w:cs="Arial"/>
          <w:color w:val="201F1E"/>
          <w:sz w:val="22"/>
          <w:szCs w:val="22"/>
          <w:bdr w:val="none" w:sz="0" w:space="0" w:color="auto" w:frame="1"/>
        </w:rPr>
      </w:pPr>
      <w:r w:rsidRPr="00E461A7">
        <w:rPr>
          <w:rFonts w:ascii="Arial" w:hAnsi="Arial" w:cs="Arial"/>
          <w:color w:val="201F1E"/>
          <w:sz w:val="22"/>
          <w:szCs w:val="22"/>
          <w:bdr w:val="none" w:sz="0" w:space="0" w:color="auto" w:frame="1"/>
        </w:rPr>
        <w:t xml:space="preserve">Liaising with </w:t>
      </w:r>
      <w:r w:rsidR="00945CBA" w:rsidRPr="00E461A7">
        <w:rPr>
          <w:rFonts w:ascii="Arial" w:hAnsi="Arial" w:cs="Arial"/>
          <w:color w:val="201F1E"/>
          <w:sz w:val="22"/>
          <w:szCs w:val="22"/>
          <w:bdr w:val="none" w:sz="0" w:space="0" w:color="auto" w:frame="1"/>
        </w:rPr>
        <w:t xml:space="preserve">the </w:t>
      </w:r>
      <w:r w:rsidRPr="00E461A7">
        <w:rPr>
          <w:rFonts w:ascii="Arial" w:hAnsi="Arial" w:cs="Arial"/>
          <w:color w:val="201F1E"/>
          <w:sz w:val="22"/>
          <w:szCs w:val="22"/>
          <w:bdr w:val="none" w:sz="0" w:space="0" w:color="auto" w:frame="1"/>
        </w:rPr>
        <w:t xml:space="preserve">University </w:t>
      </w:r>
      <w:r w:rsidR="00945CBA" w:rsidRPr="00E461A7">
        <w:rPr>
          <w:rFonts w:ascii="Arial" w:hAnsi="Arial" w:cs="Arial"/>
          <w:color w:val="201F1E"/>
          <w:sz w:val="22"/>
          <w:szCs w:val="22"/>
          <w:bdr w:val="none" w:sz="0" w:space="0" w:color="auto" w:frame="1"/>
        </w:rPr>
        <w:t xml:space="preserve">Partner </w:t>
      </w:r>
      <w:r w:rsidRPr="00E461A7">
        <w:rPr>
          <w:rFonts w:ascii="Arial" w:hAnsi="Arial" w:cs="Arial"/>
          <w:color w:val="201F1E"/>
          <w:sz w:val="22"/>
          <w:szCs w:val="22"/>
          <w:bdr w:val="none" w:sz="0" w:space="0" w:color="auto" w:frame="1"/>
        </w:rPr>
        <w:t xml:space="preserve">Prevent Lead: during </w:t>
      </w:r>
      <w:r w:rsidR="00945CBA" w:rsidRPr="00E461A7">
        <w:rPr>
          <w:rFonts w:ascii="Arial" w:hAnsi="Arial" w:cs="Arial"/>
          <w:color w:val="201F1E"/>
          <w:sz w:val="22"/>
          <w:szCs w:val="22"/>
          <w:bdr w:val="none" w:sz="0" w:space="0" w:color="auto" w:frame="1"/>
        </w:rPr>
        <w:t xml:space="preserve">an </w:t>
      </w:r>
      <w:r w:rsidRPr="00E461A7">
        <w:rPr>
          <w:rFonts w:ascii="Arial" w:hAnsi="Arial" w:cs="Arial"/>
          <w:color w:val="201F1E"/>
          <w:sz w:val="22"/>
          <w:szCs w:val="22"/>
          <w:bdr w:val="none" w:sz="0" w:space="0" w:color="auto" w:frame="1"/>
        </w:rPr>
        <w:t xml:space="preserve">incident; </w:t>
      </w:r>
      <w:r w:rsidR="00945CBA" w:rsidRPr="00E461A7">
        <w:rPr>
          <w:rFonts w:ascii="Arial" w:hAnsi="Arial" w:cs="Arial"/>
          <w:color w:val="201F1E"/>
          <w:sz w:val="22"/>
          <w:szCs w:val="22"/>
          <w:bdr w:val="none" w:sz="0" w:space="0" w:color="auto" w:frame="1"/>
        </w:rPr>
        <w:t>throughout the</w:t>
      </w:r>
      <w:r w:rsidR="00D15F04" w:rsidRPr="00E461A7">
        <w:rPr>
          <w:rFonts w:ascii="Arial" w:hAnsi="Arial" w:cs="Arial"/>
          <w:color w:val="201F1E"/>
          <w:sz w:val="22"/>
          <w:szCs w:val="22"/>
          <w:bdr w:val="none" w:sz="0" w:space="0" w:color="auto" w:frame="1"/>
        </w:rPr>
        <w:t xml:space="preserve"> academic year</w:t>
      </w:r>
      <w:r w:rsidRPr="00E461A7">
        <w:rPr>
          <w:rFonts w:ascii="Arial" w:hAnsi="Arial" w:cs="Arial"/>
          <w:color w:val="201F1E"/>
          <w:sz w:val="22"/>
          <w:szCs w:val="22"/>
          <w:bdr w:val="none" w:sz="0" w:space="0" w:color="auto" w:frame="1"/>
        </w:rPr>
        <w:t xml:space="preserve"> to </w:t>
      </w:r>
      <w:r w:rsidRPr="00F94E21">
        <w:rPr>
          <w:rFonts w:ascii="Arial" w:hAnsi="Arial" w:cs="Arial"/>
          <w:color w:val="201F1E"/>
          <w:sz w:val="22"/>
          <w:szCs w:val="22"/>
          <w:bdr w:val="none" w:sz="0" w:space="0" w:color="auto" w:frame="1"/>
        </w:rPr>
        <w:t xml:space="preserve">receive information on relevant </w:t>
      </w:r>
      <w:r w:rsidR="00993797" w:rsidRPr="00F94E21">
        <w:rPr>
          <w:rFonts w:ascii="Arial" w:hAnsi="Arial" w:cs="Arial"/>
          <w:color w:val="201F1E"/>
          <w:sz w:val="22"/>
          <w:szCs w:val="22"/>
          <w:bdr w:val="none" w:sz="0" w:space="0" w:color="auto" w:frame="1"/>
        </w:rPr>
        <w:t>U</w:t>
      </w:r>
      <w:r w:rsidRPr="00F94E21">
        <w:rPr>
          <w:rFonts w:ascii="Arial" w:hAnsi="Arial" w:cs="Arial"/>
          <w:color w:val="201F1E"/>
          <w:sz w:val="22"/>
          <w:szCs w:val="22"/>
          <w:bdr w:val="none" w:sz="0" w:space="0" w:color="auto" w:frame="1"/>
        </w:rPr>
        <w:t xml:space="preserve">niversity policies and local area; and to take assurances from the </w:t>
      </w:r>
      <w:r w:rsidR="00993797" w:rsidRPr="00F94E21">
        <w:rPr>
          <w:rFonts w:ascii="Arial" w:hAnsi="Arial" w:cs="Arial"/>
          <w:color w:val="201F1E"/>
          <w:sz w:val="22"/>
          <w:szCs w:val="22"/>
          <w:bdr w:val="none" w:sz="0" w:space="0" w:color="auto" w:frame="1"/>
        </w:rPr>
        <w:t>U</w:t>
      </w:r>
      <w:r w:rsidRPr="00F94E21">
        <w:rPr>
          <w:rFonts w:ascii="Arial" w:hAnsi="Arial" w:cs="Arial"/>
          <w:color w:val="201F1E"/>
          <w:sz w:val="22"/>
          <w:szCs w:val="22"/>
          <w:bdr w:val="none" w:sz="0" w:space="0" w:color="auto" w:frame="1"/>
        </w:rPr>
        <w:t xml:space="preserve">niversity on delivery of Prevent </w:t>
      </w:r>
      <w:r w:rsidR="00E14E0A" w:rsidRPr="00F94E21">
        <w:rPr>
          <w:rFonts w:ascii="Arial" w:hAnsi="Arial" w:cs="Arial"/>
          <w:color w:val="201F1E"/>
          <w:sz w:val="22"/>
          <w:szCs w:val="22"/>
          <w:bdr w:val="none" w:sz="0" w:space="0" w:color="auto" w:frame="1"/>
        </w:rPr>
        <w:t xml:space="preserve">duties </w:t>
      </w:r>
      <w:r w:rsidRPr="00F94E21">
        <w:rPr>
          <w:rFonts w:ascii="Arial" w:hAnsi="Arial" w:cs="Arial"/>
          <w:color w:val="201F1E"/>
          <w:sz w:val="22"/>
          <w:szCs w:val="22"/>
          <w:bdr w:val="none" w:sz="0" w:space="0" w:color="auto" w:frame="1"/>
        </w:rPr>
        <w:t>for Navitas College students</w:t>
      </w:r>
    </w:p>
    <w:p w14:paraId="6051DBD3" w14:textId="4700994E" w:rsidR="00E461A7" w:rsidRPr="00F94E21" w:rsidRDefault="00DA261A" w:rsidP="00E461A7">
      <w:pPr>
        <w:pStyle w:val="NormalWeb"/>
        <w:numPr>
          <w:ilvl w:val="0"/>
          <w:numId w:val="25"/>
        </w:numPr>
        <w:shd w:val="clear" w:color="auto" w:fill="FFFFFF" w:themeFill="background1"/>
        <w:spacing w:before="0" w:beforeAutospacing="0" w:after="0" w:afterAutospacing="0"/>
        <w:jc w:val="both"/>
        <w:rPr>
          <w:rFonts w:ascii="Arial" w:hAnsi="Arial" w:cs="Arial"/>
          <w:color w:val="201F1E"/>
          <w:sz w:val="22"/>
          <w:szCs w:val="22"/>
          <w:bdr w:val="none" w:sz="0" w:space="0" w:color="auto" w:frame="1"/>
        </w:rPr>
      </w:pPr>
      <w:r w:rsidRPr="00F94E21">
        <w:rPr>
          <w:rFonts w:ascii="Arial" w:hAnsi="Arial" w:cs="Arial"/>
          <w:color w:val="201F1E"/>
          <w:sz w:val="22"/>
          <w:szCs w:val="22"/>
          <w:bdr w:val="none" w:sz="0" w:space="0" w:color="auto" w:frame="1"/>
        </w:rPr>
        <w:t xml:space="preserve">To screen all </w:t>
      </w:r>
      <w:r w:rsidR="00E14E0A" w:rsidRPr="00F94E21">
        <w:rPr>
          <w:rFonts w:ascii="Arial" w:hAnsi="Arial" w:cs="Arial"/>
          <w:color w:val="201F1E"/>
          <w:sz w:val="22"/>
          <w:szCs w:val="22"/>
          <w:bdr w:val="none" w:sz="0" w:space="0" w:color="auto" w:frame="1"/>
        </w:rPr>
        <w:t>C</w:t>
      </w:r>
      <w:r w:rsidRPr="00F94E21">
        <w:rPr>
          <w:rFonts w:ascii="Arial" w:hAnsi="Arial" w:cs="Arial"/>
          <w:color w:val="201F1E"/>
          <w:sz w:val="22"/>
          <w:szCs w:val="22"/>
          <w:bdr w:val="none" w:sz="0" w:space="0" w:color="auto" w:frame="1"/>
        </w:rPr>
        <w:t xml:space="preserve">ollege events as per the </w:t>
      </w:r>
      <w:r w:rsidR="00E14E0A" w:rsidRPr="00F94E21">
        <w:rPr>
          <w:rFonts w:ascii="Arial" w:hAnsi="Arial" w:cs="Arial"/>
          <w:color w:val="201F1E"/>
          <w:sz w:val="22"/>
          <w:szCs w:val="22"/>
          <w:bdr w:val="none" w:sz="0" w:space="0" w:color="auto" w:frame="1"/>
        </w:rPr>
        <w:t xml:space="preserve">Navitas External </w:t>
      </w:r>
      <w:r w:rsidRPr="00F94E21">
        <w:rPr>
          <w:rFonts w:ascii="Arial" w:hAnsi="Arial" w:cs="Arial"/>
          <w:color w:val="201F1E"/>
          <w:sz w:val="22"/>
          <w:szCs w:val="22"/>
          <w:bdr w:val="none" w:sz="0" w:space="0" w:color="auto" w:frame="1"/>
        </w:rPr>
        <w:t xml:space="preserve">Speaker Policy </w:t>
      </w:r>
      <w:r w:rsidR="00F94E21" w:rsidRPr="00F94E21">
        <w:rPr>
          <w:rFonts w:ascii="Arial" w:hAnsi="Arial" w:cs="Arial"/>
          <w:color w:val="201F1E"/>
          <w:sz w:val="22"/>
          <w:szCs w:val="22"/>
          <w:bdr w:val="none" w:sz="0" w:space="0" w:color="auto" w:frame="1"/>
        </w:rPr>
        <w:t>and F</w:t>
      </w:r>
      <w:r w:rsidR="00C66999" w:rsidRPr="00F94E21">
        <w:rPr>
          <w:rFonts w:ascii="Arial" w:hAnsi="Arial" w:cs="Arial"/>
          <w:color w:val="201F1E"/>
          <w:sz w:val="22"/>
          <w:szCs w:val="22"/>
          <w:bdr w:val="none" w:sz="0" w:space="0" w:color="auto" w:frame="1"/>
        </w:rPr>
        <w:t xml:space="preserve">reedom of </w:t>
      </w:r>
      <w:r w:rsidR="00F94E21" w:rsidRPr="00F94E21">
        <w:rPr>
          <w:rFonts w:ascii="Arial" w:hAnsi="Arial" w:cs="Arial"/>
          <w:color w:val="201F1E"/>
          <w:sz w:val="22"/>
          <w:szCs w:val="22"/>
          <w:bdr w:val="none" w:sz="0" w:space="0" w:color="auto" w:frame="1"/>
        </w:rPr>
        <w:t>S</w:t>
      </w:r>
      <w:r w:rsidR="00C66999" w:rsidRPr="00F94E21">
        <w:rPr>
          <w:rFonts w:ascii="Arial" w:hAnsi="Arial" w:cs="Arial"/>
          <w:color w:val="201F1E"/>
          <w:sz w:val="22"/>
          <w:szCs w:val="22"/>
          <w:bdr w:val="none" w:sz="0" w:space="0" w:color="auto" w:frame="1"/>
        </w:rPr>
        <w:t>peech</w:t>
      </w:r>
      <w:r w:rsidR="00F94E21" w:rsidRPr="00F94E21">
        <w:rPr>
          <w:rFonts w:ascii="Arial" w:hAnsi="Arial" w:cs="Arial"/>
          <w:color w:val="201F1E"/>
          <w:sz w:val="22"/>
          <w:szCs w:val="22"/>
          <w:bdr w:val="none" w:sz="0" w:space="0" w:color="auto" w:frame="1"/>
        </w:rPr>
        <w:t xml:space="preserve"> policy</w:t>
      </w:r>
    </w:p>
    <w:p w14:paraId="2B7D55F8" w14:textId="3F3E9E76" w:rsidR="00DA261A" w:rsidRPr="009F55BD" w:rsidRDefault="00DA261A" w:rsidP="00E461A7">
      <w:pPr>
        <w:pStyle w:val="NormalWeb"/>
        <w:numPr>
          <w:ilvl w:val="0"/>
          <w:numId w:val="25"/>
        </w:numPr>
        <w:shd w:val="clear" w:color="auto" w:fill="FFFFFF" w:themeFill="background1"/>
        <w:spacing w:before="0" w:beforeAutospacing="0" w:after="0" w:afterAutospacing="0"/>
        <w:jc w:val="both"/>
        <w:rPr>
          <w:rFonts w:ascii="Arial" w:hAnsi="Arial" w:cs="Arial"/>
          <w:color w:val="201F1E"/>
          <w:sz w:val="22"/>
          <w:szCs w:val="22"/>
          <w:bdr w:val="none" w:sz="0" w:space="0" w:color="auto" w:frame="1"/>
        </w:rPr>
      </w:pPr>
      <w:r w:rsidRPr="009F55BD">
        <w:rPr>
          <w:rFonts w:ascii="Arial" w:hAnsi="Arial" w:cs="Arial"/>
          <w:color w:val="201F1E"/>
          <w:sz w:val="22"/>
          <w:szCs w:val="22"/>
          <w:bdr w:val="none" w:sz="0" w:space="0" w:color="auto" w:frame="1"/>
        </w:rPr>
        <w:t xml:space="preserve">Locally reinforce Prevent in </w:t>
      </w:r>
      <w:r w:rsidR="0091594A" w:rsidRPr="009F55BD">
        <w:rPr>
          <w:rFonts w:ascii="Arial" w:hAnsi="Arial" w:cs="Arial"/>
          <w:color w:val="201F1E"/>
          <w:sz w:val="22"/>
          <w:szCs w:val="22"/>
          <w:bdr w:val="none" w:sz="0" w:space="0" w:color="auto" w:frame="1"/>
        </w:rPr>
        <w:t>C</w:t>
      </w:r>
      <w:r w:rsidRPr="009F55BD">
        <w:rPr>
          <w:rFonts w:ascii="Arial" w:hAnsi="Arial" w:cs="Arial"/>
          <w:color w:val="201F1E"/>
          <w:sz w:val="22"/>
          <w:szCs w:val="22"/>
          <w:bdr w:val="none" w:sz="0" w:space="0" w:color="auto" w:frame="1"/>
        </w:rPr>
        <w:t>ollege</w:t>
      </w:r>
      <w:r w:rsidR="0091594A" w:rsidRPr="009F55BD">
        <w:rPr>
          <w:rFonts w:ascii="Arial" w:hAnsi="Arial" w:cs="Arial"/>
          <w:color w:val="201F1E"/>
          <w:sz w:val="22"/>
          <w:szCs w:val="22"/>
          <w:bdr w:val="none" w:sz="0" w:space="0" w:color="auto" w:frame="1"/>
        </w:rPr>
        <w:t>s</w:t>
      </w:r>
      <w:r w:rsidRPr="009F55BD">
        <w:rPr>
          <w:rFonts w:ascii="Arial" w:hAnsi="Arial" w:cs="Arial"/>
          <w:color w:val="201F1E"/>
          <w:sz w:val="22"/>
          <w:szCs w:val="22"/>
          <w:bdr w:val="none" w:sz="0" w:space="0" w:color="auto" w:frame="1"/>
        </w:rPr>
        <w:t xml:space="preserve"> and liaise with the Navitas Executive Prevent Lead </w:t>
      </w:r>
      <w:r w:rsidR="007D36A4" w:rsidRPr="009F55BD">
        <w:rPr>
          <w:rFonts w:ascii="Arial" w:hAnsi="Arial" w:cs="Arial"/>
          <w:color w:val="201F1E"/>
          <w:sz w:val="22"/>
          <w:szCs w:val="22"/>
          <w:bdr w:val="none" w:sz="0" w:space="0" w:color="auto" w:frame="1"/>
        </w:rPr>
        <w:t>for all Prevent matters</w:t>
      </w:r>
    </w:p>
    <w:p w14:paraId="27A7F44B" w14:textId="22167C59" w:rsidR="00D90012" w:rsidRPr="009F55BD" w:rsidRDefault="00D90012" w:rsidP="00E461A7">
      <w:pPr>
        <w:pStyle w:val="NormalWeb"/>
        <w:numPr>
          <w:ilvl w:val="0"/>
          <w:numId w:val="25"/>
        </w:numPr>
        <w:shd w:val="clear" w:color="auto" w:fill="FFFFFF" w:themeFill="background1"/>
        <w:spacing w:before="0" w:beforeAutospacing="0" w:after="0" w:afterAutospacing="0"/>
        <w:jc w:val="both"/>
        <w:rPr>
          <w:rFonts w:ascii="Arial" w:hAnsi="Arial" w:cs="Arial"/>
          <w:color w:val="201F1E"/>
          <w:sz w:val="22"/>
          <w:szCs w:val="22"/>
          <w:bdr w:val="none" w:sz="0" w:space="0" w:color="auto" w:frame="1"/>
        </w:rPr>
      </w:pPr>
      <w:r w:rsidRPr="009F55BD">
        <w:rPr>
          <w:rFonts w:ascii="Arial" w:hAnsi="Arial" w:cs="Arial"/>
          <w:color w:val="201F1E"/>
          <w:sz w:val="22"/>
          <w:szCs w:val="22"/>
          <w:bdr w:val="none" w:sz="0" w:space="0" w:color="auto" w:frame="1"/>
        </w:rPr>
        <w:t xml:space="preserve">Track </w:t>
      </w:r>
      <w:r w:rsidR="006D2265" w:rsidRPr="009F55BD">
        <w:rPr>
          <w:rFonts w:ascii="Arial" w:hAnsi="Arial" w:cs="Arial"/>
          <w:color w:val="201F1E"/>
          <w:sz w:val="22"/>
          <w:szCs w:val="22"/>
          <w:bdr w:val="none" w:sz="0" w:space="0" w:color="auto" w:frame="1"/>
        </w:rPr>
        <w:t xml:space="preserve">completion of Prevent </w:t>
      </w:r>
      <w:r w:rsidR="00F94E21" w:rsidRPr="009F55BD">
        <w:rPr>
          <w:rFonts w:ascii="Arial" w:hAnsi="Arial" w:cs="Arial"/>
          <w:color w:val="201F1E"/>
          <w:sz w:val="22"/>
          <w:szCs w:val="22"/>
          <w:bdr w:val="none" w:sz="0" w:space="0" w:color="auto" w:frame="1"/>
        </w:rPr>
        <w:t xml:space="preserve">training </w:t>
      </w:r>
      <w:r w:rsidR="00FF2CEE" w:rsidRPr="009F55BD">
        <w:rPr>
          <w:rFonts w:ascii="Arial" w:hAnsi="Arial" w:cs="Arial"/>
          <w:color w:val="201F1E"/>
          <w:sz w:val="22"/>
          <w:szCs w:val="22"/>
          <w:bdr w:val="none" w:sz="0" w:space="0" w:color="auto" w:frame="1"/>
        </w:rPr>
        <w:t xml:space="preserve">for relevant </w:t>
      </w:r>
      <w:r w:rsidR="00291D4B" w:rsidRPr="009F55BD">
        <w:rPr>
          <w:rFonts w:ascii="Arial" w:hAnsi="Arial" w:cs="Arial"/>
          <w:color w:val="201F1E"/>
          <w:sz w:val="22"/>
          <w:szCs w:val="22"/>
          <w:bdr w:val="none" w:sz="0" w:space="0" w:color="auto" w:frame="1"/>
        </w:rPr>
        <w:t xml:space="preserve">staff </w:t>
      </w:r>
      <w:r w:rsidR="00801906">
        <w:rPr>
          <w:rFonts w:ascii="Arial" w:hAnsi="Arial" w:cs="Arial"/>
          <w:color w:val="201F1E"/>
          <w:sz w:val="22"/>
          <w:szCs w:val="22"/>
          <w:bdr w:val="none" w:sz="0" w:space="0" w:color="auto" w:frame="1"/>
        </w:rPr>
        <w:t>including</w:t>
      </w:r>
      <w:r w:rsidR="00BA1842">
        <w:rPr>
          <w:rFonts w:ascii="Arial" w:hAnsi="Arial" w:cs="Arial"/>
          <w:color w:val="201F1E"/>
          <w:sz w:val="22"/>
          <w:szCs w:val="22"/>
          <w:bdr w:val="none" w:sz="0" w:space="0" w:color="auto" w:frame="1"/>
        </w:rPr>
        <w:t xml:space="preserve"> </w:t>
      </w:r>
      <w:r w:rsidR="009F55BD" w:rsidRPr="009F55BD">
        <w:rPr>
          <w:rFonts w:ascii="Arial" w:hAnsi="Arial" w:cs="Arial"/>
          <w:color w:val="201F1E"/>
          <w:sz w:val="22"/>
          <w:szCs w:val="22"/>
          <w:bdr w:val="none" w:sz="0" w:space="0" w:color="auto" w:frame="1"/>
        </w:rPr>
        <w:t>training updates</w:t>
      </w:r>
      <w:r w:rsidR="00BA1842">
        <w:rPr>
          <w:rFonts w:ascii="Arial" w:hAnsi="Arial" w:cs="Arial"/>
          <w:color w:val="201F1E"/>
          <w:sz w:val="22"/>
          <w:szCs w:val="22"/>
          <w:bdr w:val="none" w:sz="0" w:space="0" w:color="auto" w:frame="1"/>
        </w:rPr>
        <w:t xml:space="preserve"> for new staff and </w:t>
      </w:r>
      <w:r w:rsidR="00671234">
        <w:rPr>
          <w:rFonts w:ascii="Arial" w:hAnsi="Arial" w:cs="Arial"/>
          <w:color w:val="201F1E"/>
          <w:sz w:val="22"/>
          <w:szCs w:val="22"/>
          <w:bdr w:val="none" w:sz="0" w:space="0" w:color="auto" w:frame="1"/>
        </w:rPr>
        <w:t xml:space="preserve">the cycle of </w:t>
      </w:r>
      <w:r w:rsidRPr="009F55BD">
        <w:rPr>
          <w:rFonts w:ascii="Arial" w:hAnsi="Arial" w:cs="Arial"/>
          <w:color w:val="201F1E"/>
          <w:sz w:val="22"/>
          <w:szCs w:val="22"/>
          <w:bdr w:val="none" w:sz="0" w:space="0" w:color="auto" w:frame="1"/>
        </w:rPr>
        <w:t>refresher</w:t>
      </w:r>
      <w:r w:rsidR="00671234">
        <w:rPr>
          <w:rFonts w:ascii="Arial" w:hAnsi="Arial" w:cs="Arial"/>
          <w:color w:val="201F1E"/>
          <w:sz w:val="22"/>
          <w:szCs w:val="22"/>
          <w:bdr w:val="none" w:sz="0" w:space="0" w:color="auto" w:frame="1"/>
        </w:rPr>
        <w:t xml:space="preserve"> training</w:t>
      </w:r>
    </w:p>
    <w:p w14:paraId="0257D1C1" w14:textId="77777777" w:rsidR="00DA261A" w:rsidRPr="00874C28" w:rsidRDefault="00DA261A" w:rsidP="00BC60ED">
      <w:pPr>
        <w:pStyle w:val="NormalWeb"/>
        <w:shd w:val="clear" w:color="auto" w:fill="FFFFFF"/>
        <w:spacing w:before="0" w:beforeAutospacing="0" w:after="0" w:afterAutospacing="0"/>
        <w:jc w:val="both"/>
        <w:rPr>
          <w:rFonts w:ascii="Arial" w:hAnsi="Arial" w:cs="Arial"/>
          <w:color w:val="201F1E"/>
          <w:sz w:val="22"/>
          <w:szCs w:val="22"/>
          <w:bdr w:val="none" w:sz="0" w:space="0" w:color="auto" w:frame="1"/>
        </w:rPr>
      </w:pPr>
    </w:p>
    <w:p w14:paraId="2FDC0C93" w14:textId="15448786" w:rsidR="00DA261A" w:rsidRDefault="00DC4B9F" w:rsidP="00BC60ED">
      <w:pPr>
        <w:widowControl/>
        <w:autoSpaceDE/>
        <w:autoSpaceDN/>
        <w:ind w:left="560"/>
        <w:contextualSpacing/>
        <w:jc w:val="both"/>
        <w:rPr>
          <w:rFonts w:eastAsia="Times New Roman"/>
          <w:lang w:val="en-AU" w:eastAsia="en-AU" w:bidi="ar-SA"/>
        </w:rPr>
      </w:pPr>
      <w:r>
        <w:rPr>
          <w:rFonts w:eastAsia="Times New Roman"/>
          <w:lang w:val="en-AU" w:eastAsia="en-AU" w:bidi="ar-SA"/>
        </w:rPr>
        <w:t xml:space="preserve">The </w:t>
      </w:r>
      <w:r w:rsidRPr="001F2F62">
        <w:rPr>
          <w:rFonts w:eastAsia="Times New Roman"/>
          <w:b/>
          <w:bCs/>
          <w:lang w:val="en-AU" w:eastAsia="en-AU" w:bidi="ar-SA"/>
        </w:rPr>
        <w:t xml:space="preserve">Navitas </w:t>
      </w:r>
      <w:r w:rsidR="001F2F62">
        <w:rPr>
          <w:rFonts w:eastAsia="Times New Roman"/>
          <w:b/>
          <w:bCs/>
          <w:lang w:val="en-AU" w:eastAsia="en-AU" w:bidi="ar-SA"/>
        </w:rPr>
        <w:t xml:space="preserve">UK </w:t>
      </w:r>
      <w:r w:rsidRPr="001F2F62">
        <w:rPr>
          <w:rFonts w:eastAsia="Times New Roman"/>
          <w:b/>
          <w:bCs/>
          <w:lang w:val="en-AU" w:eastAsia="en-AU" w:bidi="ar-SA"/>
        </w:rPr>
        <w:t>Governing Body</w:t>
      </w:r>
      <w:r w:rsidR="00A275ED">
        <w:rPr>
          <w:rFonts w:eastAsia="Times New Roman"/>
          <w:lang w:val="en-AU" w:eastAsia="en-AU" w:bidi="ar-SA"/>
        </w:rPr>
        <w:t xml:space="preserve"> is responsible for</w:t>
      </w:r>
      <w:r w:rsidR="00B3781A">
        <w:rPr>
          <w:rFonts w:eastAsia="Times New Roman"/>
          <w:lang w:val="en-AU" w:eastAsia="en-AU" w:bidi="ar-SA"/>
        </w:rPr>
        <w:t>:</w:t>
      </w:r>
    </w:p>
    <w:p w14:paraId="713890C9" w14:textId="77777777" w:rsidR="00B3781A" w:rsidRDefault="00B3781A" w:rsidP="00BC60ED">
      <w:pPr>
        <w:widowControl/>
        <w:autoSpaceDE/>
        <w:autoSpaceDN/>
        <w:ind w:left="560"/>
        <w:contextualSpacing/>
        <w:jc w:val="both"/>
        <w:rPr>
          <w:rFonts w:eastAsia="Times New Roman"/>
          <w:lang w:val="en-AU" w:eastAsia="en-AU" w:bidi="ar-SA"/>
        </w:rPr>
      </w:pPr>
    </w:p>
    <w:p w14:paraId="1ED6D68B" w14:textId="36545A0A" w:rsidR="008E3658" w:rsidRDefault="008E3658" w:rsidP="00E461A7">
      <w:pPr>
        <w:pStyle w:val="ListParagraph"/>
        <w:widowControl/>
        <w:numPr>
          <w:ilvl w:val="0"/>
          <w:numId w:val="26"/>
        </w:numPr>
        <w:autoSpaceDE/>
        <w:autoSpaceDN/>
        <w:contextualSpacing/>
        <w:jc w:val="both"/>
        <w:rPr>
          <w:rFonts w:eastAsia="Times New Roman"/>
          <w:lang w:val="en-AU" w:eastAsia="en-AU" w:bidi="ar-SA"/>
        </w:rPr>
      </w:pPr>
      <w:r w:rsidRPr="00E461A7">
        <w:rPr>
          <w:rFonts w:eastAsia="Times New Roman"/>
          <w:lang w:val="en-AU" w:eastAsia="en-AU" w:bidi="ar-SA"/>
        </w:rPr>
        <w:t>Appointing an Executive Prevent Lead for Navitas UPE</w:t>
      </w:r>
    </w:p>
    <w:p w14:paraId="5164B0A3" w14:textId="7011B0FA" w:rsidR="00E461A7" w:rsidRPr="00E461A7" w:rsidRDefault="00E461A7" w:rsidP="00E461A7">
      <w:pPr>
        <w:pStyle w:val="ListParagraph"/>
        <w:widowControl/>
        <w:numPr>
          <w:ilvl w:val="0"/>
          <w:numId w:val="26"/>
        </w:numPr>
        <w:autoSpaceDE/>
        <w:autoSpaceDN/>
        <w:contextualSpacing/>
        <w:jc w:val="both"/>
        <w:rPr>
          <w:rFonts w:eastAsia="Times New Roman"/>
          <w:lang w:val="en-AU" w:eastAsia="en-AU" w:bidi="ar-SA"/>
        </w:rPr>
      </w:pPr>
      <w:r>
        <w:rPr>
          <w:rFonts w:eastAsia="Times New Roman"/>
          <w:lang w:val="en-AU" w:eastAsia="en-AU" w:bidi="ar-SA"/>
        </w:rPr>
        <w:t>Overa</w:t>
      </w:r>
      <w:r w:rsidR="006836A6">
        <w:rPr>
          <w:rFonts w:eastAsia="Times New Roman"/>
          <w:lang w:val="en-AU" w:eastAsia="en-AU" w:bidi="ar-SA"/>
        </w:rPr>
        <w:t xml:space="preserve">ll accountability </w:t>
      </w:r>
      <w:r w:rsidR="00C45B06">
        <w:rPr>
          <w:rFonts w:eastAsia="Times New Roman"/>
          <w:lang w:val="en-AU" w:eastAsia="en-AU" w:bidi="ar-SA"/>
        </w:rPr>
        <w:t xml:space="preserve">for Navitas UPE </w:t>
      </w:r>
      <w:r w:rsidR="000811A5">
        <w:rPr>
          <w:rFonts w:eastAsia="Times New Roman"/>
          <w:lang w:val="en-AU" w:eastAsia="en-AU" w:bidi="ar-SA"/>
        </w:rPr>
        <w:t>and i</w:t>
      </w:r>
      <w:r w:rsidR="00A55C5F">
        <w:rPr>
          <w:rFonts w:eastAsia="Times New Roman"/>
          <w:lang w:val="en-AU" w:eastAsia="en-AU" w:bidi="ar-SA"/>
        </w:rPr>
        <w:t>t</w:t>
      </w:r>
      <w:r w:rsidR="000811A5">
        <w:rPr>
          <w:rFonts w:eastAsia="Times New Roman"/>
          <w:lang w:val="en-AU" w:eastAsia="en-AU" w:bidi="ar-SA"/>
        </w:rPr>
        <w:t>s regard for the Prevent duty</w:t>
      </w:r>
    </w:p>
    <w:p w14:paraId="769D0043" w14:textId="02CB0CC6" w:rsidR="00B3781A" w:rsidRDefault="00B3781A" w:rsidP="00E461A7">
      <w:pPr>
        <w:widowControl/>
        <w:autoSpaceDE/>
        <w:autoSpaceDN/>
        <w:contextualSpacing/>
        <w:jc w:val="both"/>
        <w:rPr>
          <w:rFonts w:eastAsia="Times New Roman"/>
          <w:lang w:val="en-AU" w:eastAsia="en-AU" w:bidi="ar-SA"/>
        </w:rPr>
      </w:pPr>
    </w:p>
    <w:p w14:paraId="314B722F" w14:textId="77777777" w:rsidR="00872938" w:rsidRDefault="00872938" w:rsidP="00E461A7">
      <w:pPr>
        <w:widowControl/>
        <w:autoSpaceDE/>
        <w:autoSpaceDN/>
        <w:contextualSpacing/>
        <w:jc w:val="both"/>
        <w:rPr>
          <w:rFonts w:eastAsia="Times New Roman"/>
          <w:lang w:val="en-AU" w:eastAsia="en-AU" w:bidi="ar-SA"/>
        </w:rPr>
      </w:pPr>
    </w:p>
    <w:p w14:paraId="7D3D0DAA" w14:textId="77777777" w:rsidR="00872938" w:rsidRPr="008E3658" w:rsidRDefault="00872938" w:rsidP="00E461A7">
      <w:pPr>
        <w:widowControl/>
        <w:autoSpaceDE/>
        <w:autoSpaceDN/>
        <w:contextualSpacing/>
        <w:jc w:val="both"/>
        <w:rPr>
          <w:rFonts w:eastAsia="Times New Roman"/>
          <w:lang w:val="en-AU" w:eastAsia="en-AU" w:bidi="ar-SA"/>
        </w:rPr>
      </w:pPr>
    </w:p>
    <w:p w14:paraId="3F44EFBB" w14:textId="3F6516A3" w:rsidR="00743B72" w:rsidRPr="001A0B31" w:rsidRDefault="00743B72" w:rsidP="001A0B31">
      <w:pPr>
        <w:pStyle w:val="Heading2"/>
        <w:rPr>
          <w:color w:val="007F7B"/>
        </w:rPr>
      </w:pPr>
      <w:bookmarkStart w:id="5" w:name="_Toc116649734"/>
      <w:r w:rsidRPr="001A0B31">
        <w:rPr>
          <w:color w:val="007F7B"/>
        </w:rPr>
        <w:t>General Principles</w:t>
      </w:r>
      <w:bookmarkEnd w:id="5"/>
    </w:p>
    <w:p w14:paraId="4E46C650" w14:textId="52A9A66F" w:rsidR="00743B72" w:rsidRPr="00874C28" w:rsidRDefault="00743B72" w:rsidP="00BC60ED">
      <w:pPr>
        <w:pStyle w:val="BodyText"/>
        <w:spacing w:before="212" w:line="254" w:lineRule="auto"/>
        <w:ind w:left="560" w:right="377"/>
        <w:jc w:val="both"/>
        <w:rPr>
          <w:sz w:val="22"/>
          <w:szCs w:val="22"/>
        </w:rPr>
      </w:pPr>
      <w:r w:rsidRPr="00874C28">
        <w:rPr>
          <w:sz w:val="22"/>
          <w:szCs w:val="22"/>
        </w:rPr>
        <w:lastRenderedPageBreak/>
        <w:t xml:space="preserve">Outlined below </w:t>
      </w:r>
      <w:r w:rsidR="0097429C" w:rsidRPr="00874C28">
        <w:rPr>
          <w:sz w:val="22"/>
          <w:szCs w:val="22"/>
        </w:rPr>
        <w:t xml:space="preserve">are the general principles that underpin the </w:t>
      </w:r>
      <w:r w:rsidR="009E5EF7">
        <w:rPr>
          <w:sz w:val="22"/>
          <w:szCs w:val="22"/>
        </w:rPr>
        <w:t xml:space="preserve">Navitas </w:t>
      </w:r>
      <w:r w:rsidR="0097429C" w:rsidRPr="00874C28">
        <w:rPr>
          <w:sz w:val="22"/>
          <w:szCs w:val="22"/>
        </w:rPr>
        <w:t xml:space="preserve">UPE approach to </w:t>
      </w:r>
      <w:r w:rsidR="009E5EF7">
        <w:rPr>
          <w:sz w:val="22"/>
          <w:szCs w:val="22"/>
        </w:rPr>
        <w:t>Prevent</w:t>
      </w:r>
      <w:r w:rsidR="0097429C" w:rsidRPr="00874C28">
        <w:rPr>
          <w:sz w:val="22"/>
          <w:szCs w:val="22"/>
        </w:rPr>
        <w:t>:</w:t>
      </w:r>
    </w:p>
    <w:p w14:paraId="7FB5B7F4" w14:textId="05B77697" w:rsidR="002D141B" w:rsidRDefault="0097429C" w:rsidP="00BC60ED">
      <w:pPr>
        <w:pStyle w:val="BodyText"/>
        <w:numPr>
          <w:ilvl w:val="0"/>
          <w:numId w:val="19"/>
        </w:numPr>
        <w:spacing w:before="212" w:line="254" w:lineRule="auto"/>
        <w:ind w:right="377"/>
        <w:jc w:val="both"/>
        <w:rPr>
          <w:sz w:val="22"/>
          <w:szCs w:val="22"/>
        </w:rPr>
      </w:pPr>
      <w:r w:rsidRPr="00874C28">
        <w:rPr>
          <w:sz w:val="22"/>
          <w:szCs w:val="22"/>
        </w:rPr>
        <w:t xml:space="preserve">Our </w:t>
      </w:r>
      <w:r w:rsidR="009E5EF7">
        <w:rPr>
          <w:sz w:val="22"/>
          <w:szCs w:val="22"/>
        </w:rPr>
        <w:t>Prevent</w:t>
      </w:r>
      <w:r w:rsidRPr="00874C28">
        <w:rPr>
          <w:sz w:val="22"/>
          <w:szCs w:val="22"/>
        </w:rPr>
        <w:t xml:space="preserve"> policy is </w:t>
      </w:r>
      <w:r w:rsidR="00451C76" w:rsidRPr="00874C28">
        <w:rPr>
          <w:sz w:val="22"/>
          <w:szCs w:val="22"/>
        </w:rPr>
        <w:t>designed to clarify the responsibilities of our University Partners and Navitas</w:t>
      </w:r>
      <w:r w:rsidR="002D141B">
        <w:rPr>
          <w:sz w:val="22"/>
          <w:szCs w:val="22"/>
        </w:rPr>
        <w:t xml:space="preserve"> UPE and </w:t>
      </w:r>
      <w:r w:rsidR="0043389F">
        <w:rPr>
          <w:sz w:val="22"/>
          <w:szCs w:val="22"/>
        </w:rPr>
        <w:t>its</w:t>
      </w:r>
      <w:r w:rsidR="002D141B">
        <w:rPr>
          <w:sz w:val="22"/>
          <w:szCs w:val="22"/>
        </w:rPr>
        <w:t xml:space="preserve"> </w:t>
      </w:r>
      <w:r w:rsidR="00451C76" w:rsidRPr="00874C28">
        <w:rPr>
          <w:sz w:val="22"/>
          <w:szCs w:val="22"/>
        </w:rPr>
        <w:t xml:space="preserve">Colleges. </w:t>
      </w:r>
    </w:p>
    <w:p w14:paraId="3876C282" w14:textId="4A104954" w:rsidR="0097429C" w:rsidRPr="00874C28" w:rsidRDefault="00451C76" w:rsidP="00BC60ED">
      <w:pPr>
        <w:pStyle w:val="BodyText"/>
        <w:numPr>
          <w:ilvl w:val="0"/>
          <w:numId w:val="19"/>
        </w:numPr>
        <w:spacing w:before="212" w:line="254" w:lineRule="auto"/>
        <w:ind w:right="377"/>
        <w:jc w:val="both"/>
        <w:rPr>
          <w:sz w:val="22"/>
          <w:szCs w:val="22"/>
        </w:rPr>
      </w:pPr>
      <w:r w:rsidRPr="00874C28">
        <w:rPr>
          <w:sz w:val="22"/>
          <w:szCs w:val="22"/>
        </w:rPr>
        <w:t xml:space="preserve">Our </w:t>
      </w:r>
      <w:r w:rsidR="000E226D">
        <w:rPr>
          <w:sz w:val="22"/>
          <w:szCs w:val="22"/>
        </w:rPr>
        <w:t>Prevent</w:t>
      </w:r>
      <w:r w:rsidRPr="00874C28">
        <w:rPr>
          <w:sz w:val="22"/>
          <w:szCs w:val="22"/>
        </w:rPr>
        <w:t xml:space="preserve"> policy </w:t>
      </w:r>
      <w:r w:rsidR="0043389F">
        <w:rPr>
          <w:sz w:val="22"/>
          <w:szCs w:val="22"/>
        </w:rPr>
        <w:t xml:space="preserve">is </w:t>
      </w:r>
      <w:r w:rsidR="0097429C" w:rsidRPr="00874C28">
        <w:rPr>
          <w:sz w:val="22"/>
          <w:szCs w:val="22"/>
        </w:rPr>
        <w:t>aligned to the Navitas core values notably that we show respect by valuing and caring for people and the environment.</w:t>
      </w:r>
    </w:p>
    <w:p w14:paraId="5C105B94" w14:textId="77777777" w:rsidR="006719A7" w:rsidRDefault="00743B72" w:rsidP="00BC60ED">
      <w:pPr>
        <w:pStyle w:val="BodyText"/>
        <w:numPr>
          <w:ilvl w:val="0"/>
          <w:numId w:val="12"/>
        </w:numPr>
        <w:spacing w:before="212"/>
        <w:ind w:right="377"/>
        <w:jc w:val="both"/>
        <w:rPr>
          <w:sz w:val="22"/>
          <w:szCs w:val="22"/>
        </w:rPr>
      </w:pPr>
      <w:r w:rsidRPr="00874C28">
        <w:rPr>
          <w:sz w:val="22"/>
          <w:szCs w:val="22"/>
        </w:rPr>
        <w:t xml:space="preserve">A </w:t>
      </w:r>
      <w:r w:rsidR="000E226D">
        <w:rPr>
          <w:sz w:val="22"/>
          <w:szCs w:val="22"/>
        </w:rPr>
        <w:t>Prevent</w:t>
      </w:r>
      <w:r w:rsidRPr="00874C28">
        <w:rPr>
          <w:sz w:val="22"/>
          <w:szCs w:val="22"/>
        </w:rPr>
        <w:t xml:space="preserve"> lead will be identified and appointed at Executive </w:t>
      </w:r>
      <w:r w:rsidR="00BB4F05">
        <w:rPr>
          <w:sz w:val="22"/>
          <w:szCs w:val="22"/>
        </w:rPr>
        <w:t xml:space="preserve">Leadership </w:t>
      </w:r>
      <w:r w:rsidRPr="00874C28">
        <w:rPr>
          <w:sz w:val="22"/>
          <w:szCs w:val="22"/>
        </w:rPr>
        <w:t xml:space="preserve">Level </w:t>
      </w:r>
      <w:r w:rsidR="00BB4F05">
        <w:rPr>
          <w:sz w:val="22"/>
          <w:szCs w:val="22"/>
        </w:rPr>
        <w:t xml:space="preserve">within Navitas </w:t>
      </w:r>
      <w:r w:rsidRPr="00874C28">
        <w:rPr>
          <w:sz w:val="22"/>
          <w:szCs w:val="22"/>
        </w:rPr>
        <w:t xml:space="preserve">and </w:t>
      </w:r>
      <w:r w:rsidR="00891B4C">
        <w:rPr>
          <w:sz w:val="22"/>
          <w:szCs w:val="22"/>
        </w:rPr>
        <w:t xml:space="preserve">a local </w:t>
      </w:r>
      <w:r w:rsidR="00F21ACB">
        <w:rPr>
          <w:sz w:val="22"/>
          <w:szCs w:val="22"/>
        </w:rPr>
        <w:t xml:space="preserve">supporting Lead </w:t>
      </w:r>
      <w:r w:rsidR="00BB4F05">
        <w:rPr>
          <w:sz w:val="22"/>
          <w:szCs w:val="22"/>
        </w:rPr>
        <w:t xml:space="preserve">within </w:t>
      </w:r>
      <w:r w:rsidRPr="00874C28">
        <w:rPr>
          <w:sz w:val="22"/>
          <w:szCs w:val="22"/>
        </w:rPr>
        <w:t>each College</w:t>
      </w:r>
      <w:r w:rsidR="0064477A">
        <w:rPr>
          <w:sz w:val="22"/>
          <w:szCs w:val="22"/>
        </w:rPr>
        <w:t xml:space="preserve"> (College Prevent Lead)</w:t>
      </w:r>
      <w:r w:rsidR="008E618A">
        <w:rPr>
          <w:sz w:val="22"/>
          <w:szCs w:val="22"/>
        </w:rPr>
        <w:t xml:space="preserve"> – see </w:t>
      </w:r>
      <w:r w:rsidR="008E618A" w:rsidRPr="00850627">
        <w:rPr>
          <w:b/>
          <w:bCs/>
          <w:color w:val="007F7B"/>
          <w:sz w:val="22"/>
          <w:szCs w:val="22"/>
        </w:rPr>
        <w:t>Key Contacts</w:t>
      </w:r>
      <w:r w:rsidR="008E618A">
        <w:rPr>
          <w:sz w:val="22"/>
          <w:szCs w:val="22"/>
        </w:rPr>
        <w:t xml:space="preserve"> for </w:t>
      </w:r>
      <w:r w:rsidR="006149C7">
        <w:rPr>
          <w:sz w:val="22"/>
          <w:szCs w:val="22"/>
        </w:rPr>
        <w:t>details</w:t>
      </w:r>
      <w:r w:rsidRPr="00874C28">
        <w:rPr>
          <w:sz w:val="22"/>
          <w:szCs w:val="22"/>
        </w:rPr>
        <w:t xml:space="preserve">. </w:t>
      </w:r>
    </w:p>
    <w:p w14:paraId="4DA22F97" w14:textId="56653984"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Overall accountability for </w:t>
      </w:r>
      <w:r w:rsidR="00BB4F05">
        <w:rPr>
          <w:sz w:val="22"/>
          <w:szCs w:val="22"/>
        </w:rPr>
        <w:t>Prevent</w:t>
      </w:r>
      <w:r w:rsidRPr="00874C28">
        <w:rPr>
          <w:sz w:val="22"/>
          <w:szCs w:val="22"/>
        </w:rPr>
        <w:t xml:space="preserve"> </w:t>
      </w:r>
      <w:r w:rsidR="00451C76" w:rsidRPr="00874C28">
        <w:rPr>
          <w:sz w:val="22"/>
          <w:szCs w:val="22"/>
        </w:rPr>
        <w:t>in Navitas</w:t>
      </w:r>
      <w:r w:rsidR="00F21ACB">
        <w:rPr>
          <w:sz w:val="22"/>
          <w:szCs w:val="22"/>
        </w:rPr>
        <w:t xml:space="preserve"> </w:t>
      </w:r>
      <w:r w:rsidR="001F2F62">
        <w:rPr>
          <w:sz w:val="22"/>
          <w:szCs w:val="22"/>
        </w:rPr>
        <w:t xml:space="preserve">UPE </w:t>
      </w:r>
      <w:r w:rsidRPr="00874C28">
        <w:rPr>
          <w:sz w:val="22"/>
          <w:szCs w:val="22"/>
        </w:rPr>
        <w:t>rest</w:t>
      </w:r>
      <w:r w:rsidR="00F21ACB">
        <w:rPr>
          <w:sz w:val="22"/>
          <w:szCs w:val="22"/>
        </w:rPr>
        <w:t xml:space="preserve">s with the </w:t>
      </w:r>
      <w:r w:rsidR="000F2C10">
        <w:rPr>
          <w:sz w:val="22"/>
          <w:szCs w:val="22"/>
        </w:rPr>
        <w:t xml:space="preserve">Navitas UK </w:t>
      </w:r>
      <w:r w:rsidR="00F21ACB">
        <w:rPr>
          <w:sz w:val="22"/>
          <w:szCs w:val="22"/>
        </w:rPr>
        <w:t>Governing Body</w:t>
      </w:r>
      <w:r w:rsidRPr="00874C28">
        <w:rPr>
          <w:sz w:val="22"/>
          <w:szCs w:val="22"/>
        </w:rPr>
        <w:t>.</w:t>
      </w:r>
    </w:p>
    <w:p w14:paraId="7EF6E2E6" w14:textId="611A1408"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We seek to </w:t>
      </w:r>
      <w:r w:rsidR="0097429C" w:rsidRPr="00874C28">
        <w:rPr>
          <w:sz w:val="22"/>
          <w:szCs w:val="22"/>
        </w:rPr>
        <w:t xml:space="preserve">support </w:t>
      </w:r>
      <w:r w:rsidRPr="00874C28">
        <w:rPr>
          <w:sz w:val="22"/>
          <w:szCs w:val="22"/>
        </w:rPr>
        <w:t xml:space="preserve">vulnerable individuals within our </w:t>
      </w:r>
      <w:proofErr w:type="gramStart"/>
      <w:r w:rsidRPr="00874C28">
        <w:rPr>
          <w:sz w:val="22"/>
          <w:szCs w:val="22"/>
        </w:rPr>
        <w:t>College</w:t>
      </w:r>
      <w:r w:rsidR="000F2C10">
        <w:rPr>
          <w:sz w:val="22"/>
          <w:szCs w:val="22"/>
        </w:rPr>
        <w:t>s</w:t>
      </w:r>
      <w:proofErr w:type="gramEnd"/>
      <w:r w:rsidRPr="00874C28">
        <w:rPr>
          <w:sz w:val="22"/>
          <w:szCs w:val="22"/>
        </w:rPr>
        <w:t xml:space="preserve"> and wider </w:t>
      </w:r>
      <w:r w:rsidR="009E0F9B">
        <w:rPr>
          <w:sz w:val="22"/>
          <w:szCs w:val="22"/>
        </w:rPr>
        <w:t xml:space="preserve">Navitas </w:t>
      </w:r>
      <w:r w:rsidRPr="00874C28">
        <w:rPr>
          <w:sz w:val="22"/>
          <w:szCs w:val="22"/>
        </w:rPr>
        <w:t>UPE communities at an early</w:t>
      </w:r>
      <w:r w:rsidR="0097429C" w:rsidRPr="00874C28">
        <w:rPr>
          <w:sz w:val="22"/>
          <w:szCs w:val="22"/>
        </w:rPr>
        <w:t xml:space="preserve"> stage. This support will be in</w:t>
      </w:r>
      <w:r w:rsidRPr="00874C28">
        <w:rPr>
          <w:sz w:val="22"/>
          <w:szCs w:val="22"/>
        </w:rPr>
        <w:t xml:space="preserve"> the form of a comprehensive student welfare support programme including the Student</w:t>
      </w:r>
      <w:r w:rsidR="00783594">
        <w:rPr>
          <w:sz w:val="22"/>
          <w:szCs w:val="22"/>
        </w:rPr>
        <w:t xml:space="preserve"> Compass Programme</w:t>
      </w:r>
      <w:r w:rsidRPr="00874C28">
        <w:rPr>
          <w:sz w:val="22"/>
          <w:szCs w:val="22"/>
        </w:rPr>
        <w:t xml:space="preserve">, </w:t>
      </w:r>
      <w:proofErr w:type="gramStart"/>
      <w:r w:rsidRPr="00874C28">
        <w:rPr>
          <w:sz w:val="22"/>
          <w:szCs w:val="22"/>
        </w:rPr>
        <w:t>mentoring</w:t>
      </w:r>
      <w:proofErr w:type="gramEnd"/>
      <w:r w:rsidRPr="00874C28">
        <w:rPr>
          <w:sz w:val="22"/>
          <w:szCs w:val="22"/>
        </w:rPr>
        <w:t xml:space="preserve"> and actively including students and student representatives in </w:t>
      </w:r>
      <w:r w:rsidR="00F723E5">
        <w:rPr>
          <w:sz w:val="22"/>
          <w:szCs w:val="22"/>
        </w:rPr>
        <w:t>Prevent</w:t>
      </w:r>
      <w:r w:rsidRPr="00874C28">
        <w:rPr>
          <w:sz w:val="22"/>
          <w:szCs w:val="22"/>
        </w:rPr>
        <w:t xml:space="preserve"> related conversations.   </w:t>
      </w:r>
    </w:p>
    <w:p w14:paraId="05B58FE8" w14:textId="405D81AE" w:rsidR="00743B72" w:rsidRPr="00874C28" w:rsidRDefault="0097429C" w:rsidP="00BC60ED">
      <w:pPr>
        <w:pStyle w:val="BodyText"/>
        <w:numPr>
          <w:ilvl w:val="0"/>
          <w:numId w:val="12"/>
        </w:numPr>
        <w:spacing w:before="212"/>
        <w:ind w:right="377"/>
        <w:jc w:val="both"/>
        <w:rPr>
          <w:sz w:val="22"/>
          <w:szCs w:val="22"/>
        </w:rPr>
      </w:pPr>
      <w:r w:rsidRPr="00874C28">
        <w:rPr>
          <w:sz w:val="22"/>
          <w:szCs w:val="22"/>
        </w:rPr>
        <w:t>O</w:t>
      </w:r>
      <w:r w:rsidR="00270E40" w:rsidRPr="00874C28">
        <w:rPr>
          <w:sz w:val="22"/>
          <w:szCs w:val="22"/>
        </w:rPr>
        <w:t>ur approach is enacted</w:t>
      </w:r>
      <w:r w:rsidRPr="00874C28">
        <w:rPr>
          <w:sz w:val="22"/>
          <w:szCs w:val="22"/>
        </w:rPr>
        <w:t xml:space="preserve"> within</w:t>
      </w:r>
      <w:r w:rsidR="00743B72" w:rsidRPr="00874C28">
        <w:rPr>
          <w:sz w:val="22"/>
          <w:szCs w:val="22"/>
        </w:rPr>
        <w:t xml:space="preserve"> a safe and supportive environment. Unless there is a direct threat of physical harm to an individual, concerns should initially be directed towards the appropriate </w:t>
      </w:r>
      <w:r w:rsidR="00F92050">
        <w:rPr>
          <w:sz w:val="22"/>
          <w:szCs w:val="22"/>
        </w:rPr>
        <w:t xml:space="preserve">College </w:t>
      </w:r>
      <w:r w:rsidR="00F92050" w:rsidRPr="00874C28">
        <w:rPr>
          <w:sz w:val="22"/>
          <w:szCs w:val="22"/>
        </w:rPr>
        <w:t>Prevent</w:t>
      </w:r>
      <w:r w:rsidR="00F07F05">
        <w:rPr>
          <w:sz w:val="22"/>
          <w:szCs w:val="22"/>
        </w:rPr>
        <w:t xml:space="preserve"> L</w:t>
      </w:r>
      <w:r w:rsidR="00743B72" w:rsidRPr="00874C28">
        <w:rPr>
          <w:sz w:val="22"/>
          <w:szCs w:val="22"/>
        </w:rPr>
        <w:t>ead</w:t>
      </w:r>
      <w:r w:rsidR="00BC0041">
        <w:rPr>
          <w:sz w:val="22"/>
          <w:szCs w:val="22"/>
        </w:rPr>
        <w:t xml:space="preserve">, </w:t>
      </w:r>
      <w:r w:rsidR="00BC0041" w:rsidRPr="007113DA">
        <w:rPr>
          <w:sz w:val="22"/>
          <w:szCs w:val="22"/>
        </w:rPr>
        <w:t>University Partner Prevent Lead</w:t>
      </w:r>
      <w:r w:rsidR="00BC0041">
        <w:rPr>
          <w:sz w:val="22"/>
          <w:szCs w:val="22"/>
        </w:rPr>
        <w:t xml:space="preserve"> or Navitas </w:t>
      </w:r>
      <w:r w:rsidR="004B60B6">
        <w:rPr>
          <w:sz w:val="22"/>
          <w:szCs w:val="22"/>
        </w:rPr>
        <w:t>UPE Executive Prevent Lead</w:t>
      </w:r>
      <w:r w:rsidR="00743B72" w:rsidRPr="00874C28">
        <w:rPr>
          <w:sz w:val="22"/>
          <w:szCs w:val="22"/>
        </w:rPr>
        <w:t xml:space="preserve"> who will </w:t>
      </w:r>
      <w:r w:rsidR="00451C76" w:rsidRPr="00874C28">
        <w:rPr>
          <w:sz w:val="22"/>
          <w:szCs w:val="22"/>
        </w:rPr>
        <w:t>offer advice and support</w:t>
      </w:r>
      <w:r w:rsidR="00DC00E9">
        <w:rPr>
          <w:sz w:val="22"/>
          <w:szCs w:val="22"/>
        </w:rPr>
        <w:t xml:space="preserve"> and coordinate an appropriate response</w:t>
      </w:r>
      <w:r w:rsidR="00743B72" w:rsidRPr="00874C28">
        <w:rPr>
          <w:sz w:val="22"/>
          <w:szCs w:val="22"/>
        </w:rPr>
        <w:t xml:space="preserve">.  </w:t>
      </w:r>
    </w:p>
    <w:p w14:paraId="3DAE2C19" w14:textId="0CD08A10"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Engagement and consultation with students on safeguarding issues including </w:t>
      </w:r>
      <w:r w:rsidR="00AA0958">
        <w:rPr>
          <w:sz w:val="22"/>
          <w:szCs w:val="22"/>
        </w:rPr>
        <w:t>Prevent</w:t>
      </w:r>
      <w:r w:rsidRPr="00874C28">
        <w:rPr>
          <w:sz w:val="22"/>
          <w:szCs w:val="22"/>
        </w:rPr>
        <w:t xml:space="preserve"> is included </w:t>
      </w:r>
      <w:r w:rsidR="00AF0FAF">
        <w:rPr>
          <w:sz w:val="22"/>
          <w:szCs w:val="22"/>
        </w:rPr>
        <w:t xml:space="preserve">at least </w:t>
      </w:r>
      <w:r w:rsidR="00D37F47" w:rsidRPr="00AF0FAF">
        <w:rPr>
          <w:sz w:val="22"/>
          <w:szCs w:val="22"/>
        </w:rPr>
        <w:t>annually</w:t>
      </w:r>
      <w:r w:rsidR="00D37F47">
        <w:rPr>
          <w:sz w:val="22"/>
          <w:szCs w:val="22"/>
        </w:rPr>
        <w:t xml:space="preserve"> </w:t>
      </w:r>
      <w:r w:rsidRPr="00874C28">
        <w:rPr>
          <w:sz w:val="22"/>
          <w:szCs w:val="22"/>
        </w:rPr>
        <w:t>as a s</w:t>
      </w:r>
      <w:r w:rsidRPr="0067118B">
        <w:rPr>
          <w:sz w:val="22"/>
          <w:szCs w:val="22"/>
        </w:rPr>
        <w:t>tanding item on Student Council/Forum meetings t</w:t>
      </w:r>
      <w:r w:rsidRPr="00874C28">
        <w:rPr>
          <w:sz w:val="22"/>
          <w:szCs w:val="22"/>
        </w:rPr>
        <w:t>o share updates as appropriate.</w:t>
      </w:r>
    </w:p>
    <w:p w14:paraId="3E9C7810" w14:textId="24612FB0" w:rsidR="00743B72" w:rsidRPr="00874C28" w:rsidRDefault="00D06999" w:rsidP="00BC60ED">
      <w:pPr>
        <w:pStyle w:val="BodyText"/>
        <w:numPr>
          <w:ilvl w:val="0"/>
          <w:numId w:val="12"/>
        </w:numPr>
        <w:spacing w:before="212"/>
        <w:ind w:right="377"/>
        <w:jc w:val="both"/>
        <w:rPr>
          <w:sz w:val="22"/>
          <w:szCs w:val="22"/>
        </w:rPr>
      </w:pPr>
      <w:r>
        <w:rPr>
          <w:sz w:val="22"/>
          <w:szCs w:val="22"/>
        </w:rPr>
        <w:t>Prevent</w:t>
      </w:r>
      <w:r w:rsidR="00743B72" w:rsidRPr="00874C28">
        <w:rPr>
          <w:sz w:val="22"/>
          <w:szCs w:val="22"/>
        </w:rPr>
        <w:t xml:space="preserve"> duty is captured and reflected in relevant IT </w:t>
      </w:r>
      <w:r>
        <w:rPr>
          <w:sz w:val="22"/>
          <w:szCs w:val="22"/>
        </w:rPr>
        <w:t>acce</w:t>
      </w:r>
      <w:r w:rsidR="00FA11B5">
        <w:rPr>
          <w:sz w:val="22"/>
          <w:szCs w:val="22"/>
        </w:rPr>
        <w:t xml:space="preserve">ptable </w:t>
      </w:r>
      <w:r w:rsidR="00743B72" w:rsidRPr="00874C28">
        <w:rPr>
          <w:sz w:val="22"/>
          <w:szCs w:val="22"/>
        </w:rPr>
        <w:t>usage polic</w:t>
      </w:r>
      <w:r w:rsidR="00FA11B5">
        <w:rPr>
          <w:sz w:val="22"/>
          <w:szCs w:val="22"/>
        </w:rPr>
        <w:t>ies</w:t>
      </w:r>
      <w:r w:rsidR="00743B72" w:rsidRPr="00874C28">
        <w:rPr>
          <w:sz w:val="22"/>
          <w:szCs w:val="22"/>
        </w:rPr>
        <w:t xml:space="preserve"> – </w:t>
      </w:r>
      <w:r w:rsidR="00743B72" w:rsidRPr="00C15E94">
        <w:rPr>
          <w:sz w:val="22"/>
          <w:szCs w:val="22"/>
        </w:rPr>
        <w:t xml:space="preserve">see </w:t>
      </w:r>
      <w:r w:rsidR="00FA11B5" w:rsidRPr="00C15E94">
        <w:rPr>
          <w:sz w:val="22"/>
          <w:szCs w:val="22"/>
        </w:rPr>
        <w:t>section 5</w:t>
      </w:r>
      <w:r w:rsidR="00743B72" w:rsidRPr="00C15E94">
        <w:rPr>
          <w:sz w:val="22"/>
          <w:szCs w:val="22"/>
        </w:rPr>
        <w:t>.</w:t>
      </w:r>
    </w:p>
    <w:p w14:paraId="67A73CE8" w14:textId="2458B6B9" w:rsidR="00743B72" w:rsidRPr="00596267" w:rsidRDefault="00743B72" w:rsidP="00596267">
      <w:pPr>
        <w:pStyle w:val="BodyText"/>
        <w:numPr>
          <w:ilvl w:val="0"/>
          <w:numId w:val="12"/>
        </w:numPr>
        <w:spacing w:before="212"/>
        <w:ind w:right="377"/>
        <w:jc w:val="both"/>
        <w:rPr>
          <w:sz w:val="22"/>
          <w:szCs w:val="22"/>
        </w:rPr>
      </w:pPr>
      <w:r w:rsidRPr="00874C28">
        <w:rPr>
          <w:sz w:val="22"/>
          <w:szCs w:val="22"/>
        </w:rPr>
        <w:t xml:space="preserve">The issue of </w:t>
      </w:r>
      <w:r w:rsidR="00160542">
        <w:rPr>
          <w:sz w:val="22"/>
          <w:szCs w:val="22"/>
        </w:rPr>
        <w:t>Prevent</w:t>
      </w:r>
      <w:r w:rsidRPr="00874C28">
        <w:rPr>
          <w:sz w:val="22"/>
          <w:szCs w:val="22"/>
        </w:rPr>
        <w:t xml:space="preserve"> together with an action plan</w:t>
      </w:r>
      <w:r w:rsidR="00CD33C8">
        <w:rPr>
          <w:sz w:val="22"/>
          <w:szCs w:val="22"/>
        </w:rPr>
        <w:t xml:space="preserve"> are</w:t>
      </w:r>
      <w:r w:rsidRPr="00874C28">
        <w:rPr>
          <w:sz w:val="22"/>
          <w:szCs w:val="22"/>
        </w:rPr>
        <w:t xml:space="preserve"> to be reviewed </w:t>
      </w:r>
      <w:r w:rsidR="00451C76" w:rsidRPr="00874C28">
        <w:rPr>
          <w:sz w:val="22"/>
          <w:szCs w:val="22"/>
        </w:rPr>
        <w:t>by the Navitas U</w:t>
      </w:r>
      <w:r w:rsidR="00AA4F53">
        <w:rPr>
          <w:sz w:val="22"/>
          <w:szCs w:val="22"/>
        </w:rPr>
        <w:t>PE</w:t>
      </w:r>
      <w:r w:rsidR="00451C76" w:rsidRPr="00874C28">
        <w:rPr>
          <w:sz w:val="22"/>
          <w:szCs w:val="22"/>
        </w:rPr>
        <w:t xml:space="preserve"> Executive</w:t>
      </w:r>
      <w:r w:rsidR="00AA4F53">
        <w:rPr>
          <w:sz w:val="22"/>
          <w:szCs w:val="22"/>
        </w:rPr>
        <w:t xml:space="preserve"> Prevent Lead</w:t>
      </w:r>
      <w:r w:rsidR="00451C76" w:rsidRPr="00874C28">
        <w:rPr>
          <w:sz w:val="22"/>
          <w:szCs w:val="22"/>
        </w:rPr>
        <w:t xml:space="preserve"> and the Navitas UK </w:t>
      </w:r>
      <w:r w:rsidR="00645541">
        <w:rPr>
          <w:sz w:val="22"/>
          <w:szCs w:val="22"/>
        </w:rPr>
        <w:t>Governing Body</w:t>
      </w:r>
      <w:r w:rsidR="00DC54E7">
        <w:rPr>
          <w:sz w:val="22"/>
          <w:szCs w:val="22"/>
        </w:rPr>
        <w:t>.</w:t>
      </w:r>
      <w:r w:rsidR="00E86123" w:rsidRPr="00E86123">
        <w:rPr>
          <w:sz w:val="22"/>
          <w:szCs w:val="22"/>
        </w:rPr>
        <w:t xml:space="preserve"> </w:t>
      </w:r>
      <w:r w:rsidR="00E86123" w:rsidRPr="00874C28">
        <w:rPr>
          <w:sz w:val="22"/>
          <w:szCs w:val="22"/>
        </w:rPr>
        <w:t xml:space="preserve">Colleges </w:t>
      </w:r>
      <w:r w:rsidR="00E86123">
        <w:rPr>
          <w:sz w:val="22"/>
          <w:szCs w:val="22"/>
        </w:rPr>
        <w:t>will</w:t>
      </w:r>
      <w:r w:rsidR="00E86123" w:rsidRPr="00874C28">
        <w:rPr>
          <w:sz w:val="22"/>
          <w:szCs w:val="22"/>
        </w:rPr>
        <w:t xml:space="preserve"> produce </w:t>
      </w:r>
      <w:r w:rsidR="00E86123">
        <w:rPr>
          <w:sz w:val="22"/>
          <w:szCs w:val="22"/>
        </w:rPr>
        <w:t>their own</w:t>
      </w:r>
      <w:r w:rsidR="00E86123" w:rsidRPr="00874C28">
        <w:rPr>
          <w:sz w:val="22"/>
          <w:szCs w:val="22"/>
        </w:rPr>
        <w:t xml:space="preserve"> action plan</w:t>
      </w:r>
      <w:r w:rsidR="00E86123">
        <w:rPr>
          <w:sz w:val="22"/>
          <w:szCs w:val="22"/>
        </w:rPr>
        <w:t xml:space="preserve">s or </w:t>
      </w:r>
      <w:r w:rsidR="00B12719">
        <w:rPr>
          <w:sz w:val="22"/>
          <w:szCs w:val="22"/>
        </w:rPr>
        <w:t xml:space="preserve">follow the University Partner’s </w:t>
      </w:r>
      <w:r w:rsidR="00E363CC">
        <w:rPr>
          <w:sz w:val="22"/>
          <w:szCs w:val="22"/>
        </w:rPr>
        <w:t xml:space="preserve">risk assessments and action plans </w:t>
      </w:r>
      <w:r w:rsidR="00E86123" w:rsidRPr="00874C28">
        <w:rPr>
          <w:sz w:val="22"/>
          <w:szCs w:val="22"/>
        </w:rPr>
        <w:t xml:space="preserve">to </w:t>
      </w:r>
      <w:r w:rsidR="00E363CC">
        <w:rPr>
          <w:sz w:val="22"/>
          <w:szCs w:val="22"/>
        </w:rPr>
        <w:t xml:space="preserve">help </w:t>
      </w:r>
      <w:r w:rsidR="00E86123" w:rsidRPr="00874C28">
        <w:rPr>
          <w:sz w:val="22"/>
          <w:szCs w:val="22"/>
        </w:rPr>
        <w:t>identify P</w:t>
      </w:r>
      <w:r w:rsidR="00E363CC">
        <w:rPr>
          <w:sz w:val="22"/>
          <w:szCs w:val="22"/>
        </w:rPr>
        <w:t>revent</w:t>
      </w:r>
      <w:r w:rsidR="00E86123" w:rsidRPr="00874C28">
        <w:rPr>
          <w:sz w:val="22"/>
          <w:szCs w:val="22"/>
        </w:rPr>
        <w:t xml:space="preserve"> related risk, </w:t>
      </w:r>
      <w:proofErr w:type="gramStart"/>
      <w:r w:rsidR="00E86123" w:rsidRPr="00874C28">
        <w:rPr>
          <w:sz w:val="22"/>
          <w:szCs w:val="22"/>
        </w:rPr>
        <w:t>control</w:t>
      </w:r>
      <w:proofErr w:type="gramEnd"/>
      <w:r w:rsidR="00E86123" w:rsidRPr="00874C28">
        <w:rPr>
          <w:sz w:val="22"/>
          <w:szCs w:val="22"/>
        </w:rPr>
        <w:t xml:space="preserve"> and mitigation</w:t>
      </w:r>
      <w:r w:rsidR="00030334">
        <w:rPr>
          <w:sz w:val="22"/>
          <w:szCs w:val="22"/>
        </w:rPr>
        <w:t xml:space="preserve"> locally</w:t>
      </w:r>
      <w:r w:rsidR="00E86123" w:rsidRPr="00874C28">
        <w:rPr>
          <w:sz w:val="22"/>
          <w:szCs w:val="22"/>
        </w:rPr>
        <w:t>.</w:t>
      </w:r>
    </w:p>
    <w:p w14:paraId="2FCFBADC" w14:textId="18859684"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Adequate initial and ongoing training on </w:t>
      </w:r>
      <w:r w:rsidR="000D6187">
        <w:rPr>
          <w:sz w:val="22"/>
          <w:szCs w:val="22"/>
        </w:rPr>
        <w:t>Prevent</w:t>
      </w:r>
      <w:r w:rsidRPr="00874C28">
        <w:rPr>
          <w:sz w:val="22"/>
          <w:szCs w:val="22"/>
        </w:rPr>
        <w:t xml:space="preserve"> </w:t>
      </w:r>
      <w:r w:rsidR="00CF21F6">
        <w:rPr>
          <w:sz w:val="22"/>
          <w:szCs w:val="22"/>
        </w:rPr>
        <w:t xml:space="preserve">is </w:t>
      </w:r>
      <w:r w:rsidRPr="00874C28">
        <w:rPr>
          <w:sz w:val="22"/>
          <w:szCs w:val="22"/>
        </w:rPr>
        <w:t xml:space="preserve">to be provided to key staff to enable them to fulfil their function effectively. </w:t>
      </w:r>
      <w:r w:rsidR="009412F9">
        <w:rPr>
          <w:sz w:val="22"/>
          <w:szCs w:val="22"/>
        </w:rPr>
        <w:t xml:space="preserve">Training is provided to all </w:t>
      </w:r>
      <w:r w:rsidR="006F0E93">
        <w:rPr>
          <w:sz w:val="22"/>
          <w:szCs w:val="22"/>
        </w:rPr>
        <w:t>College</w:t>
      </w:r>
      <w:r w:rsidR="009412F9">
        <w:rPr>
          <w:sz w:val="22"/>
          <w:szCs w:val="22"/>
        </w:rPr>
        <w:t xml:space="preserve"> student facing staff members </w:t>
      </w:r>
      <w:r w:rsidR="00DA4971">
        <w:rPr>
          <w:sz w:val="22"/>
          <w:szCs w:val="22"/>
        </w:rPr>
        <w:t xml:space="preserve">facilitated by </w:t>
      </w:r>
      <w:r w:rsidR="009412F9">
        <w:rPr>
          <w:sz w:val="22"/>
          <w:szCs w:val="22"/>
        </w:rPr>
        <w:t>the University Partner</w:t>
      </w:r>
      <w:r w:rsidR="00A727EA">
        <w:rPr>
          <w:sz w:val="22"/>
          <w:szCs w:val="22"/>
        </w:rPr>
        <w:t xml:space="preserve"> or Local Authority</w:t>
      </w:r>
      <w:r w:rsidR="00DC54E7">
        <w:rPr>
          <w:sz w:val="22"/>
          <w:szCs w:val="22"/>
        </w:rPr>
        <w:t>.</w:t>
      </w:r>
      <w:r w:rsidRPr="00874C28">
        <w:rPr>
          <w:sz w:val="22"/>
          <w:szCs w:val="22"/>
        </w:rPr>
        <w:t xml:space="preserve"> </w:t>
      </w:r>
    </w:p>
    <w:p w14:paraId="70F2E788" w14:textId="15F16AB5" w:rsidR="00743B72" w:rsidRPr="00874C28" w:rsidRDefault="00EB022A" w:rsidP="00BC60ED">
      <w:pPr>
        <w:pStyle w:val="BodyText"/>
        <w:numPr>
          <w:ilvl w:val="0"/>
          <w:numId w:val="12"/>
        </w:numPr>
        <w:spacing w:before="212"/>
        <w:ind w:right="377"/>
        <w:jc w:val="both"/>
        <w:rPr>
          <w:sz w:val="22"/>
          <w:szCs w:val="22"/>
        </w:rPr>
      </w:pPr>
      <w:r>
        <w:rPr>
          <w:sz w:val="22"/>
          <w:szCs w:val="22"/>
        </w:rPr>
        <w:t>A s</w:t>
      </w:r>
      <w:r w:rsidR="00743B72" w:rsidRPr="00874C28">
        <w:rPr>
          <w:sz w:val="22"/>
          <w:szCs w:val="22"/>
        </w:rPr>
        <w:t xml:space="preserve">ummary </w:t>
      </w:r>
      <w:r>
        <w:rPr>
          <w:sz w:val="22"/>
          <w:szCs w:val="22"/>
        </w:rPr>
        <w:t xml:space="preserve">of the </w:t>
      </w:r>
      <w:r w:rsidR="00743B72" w:rsidRPr="00874C28">
        <w:rPr>
          <w:sz w:val="22"/>
          <w:szCs w:val="22"/>
        </w:rPr>
        <w:t>P</w:t>
      </w:r>
      <w:r>
        <w:rPr>
          <w:sz w:val="22"/>
          <w:szCs w:val="22"/>
        </w:rPr>
        <w:t>revent</w:t>
      </w:r>
      <w:r w:rsidR="00743B72" w:rsidRPr="00874C28">
        <w:rPr>
          <w:sz w:val="22"/>
          <w:szCs w:val="22"/>
        </w:rPr>
        <w:t xml:space="preserve"> principles, process</w:t>
      </w:r>
      <w:r>
        <w:rPr>
          <w:sz w:val="22"/>
          <w:szCs w:val="22"/>
        </w:rPr>
        <w:t>es</w:t>
      </w:r>
      <w:r w:rsidR="00743B72" w:rsidRPr="00874C28">
        <w:rPr>
          <w:sz w:val="22"/>
          <w:szCs w:val="22"/>
        </w:rPr>
        <w:t xml:space="preserve"> and procedures </w:t>
      </w:r>
      <w:r w:rsidR="002A34D2">
        <w:rPr>
          <w:sz w:val="22"/>
          <w:szCs w:val="22"/>
        </w:rPr>
        <w:t xml:space="preserve">are </w:t>
      </w:r>
      <w:r w:rsidR="00743B72" w:rsidRPr="00554433">
        <w:rPr>
          <w:sz w:val="22"/>
          <w:szCs w:val="22"/>
        </w:rPr>
        <w:t>added to new staff and new student induction materials and incorporated in staff and student handbooks.</w:t>
      </w:r>
    </w:p>
    <w:p w14:paraId="1F9B17EE" w14:textId="3C54D95A"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Policies and procedures </w:t>
      </w:r>
      <w:r w:rsidR="00AB3E28">
        <w:rPr>
          <w:sz w:val="22"/>
          <w:szCs w:val="22"/>
        </w:rPr>
        <w:t xml:space="preserve">are </w:t>
      </w:r>
      <w:r w:rsidRPr="00874C28">
        <w:rPr>
          <w:sz w:val="22"/>
          <w:szCs w:val="22"/>
        </w:rPr>
        <w:t xml:space="preserve">actively implemented, properly </w:t>
      </w:r>
      <w:proofErr w:type="gramStart"/>
      <w:r w:rsidRPr="00874C28">
        <w:rPr>
          <w:sz w:val="22"/>
          <w:szCs w:val="22"/>
        </w:rPr>
        <w:t>followed</w:t>
      </w:r>
      <w:proofErr w:type="gramEnd"/>
      <w:r w:rsidRPr="00874C28">
        <w:rPr>
          <w:sz w:val="22"/>
          <w:szCs w:val="22"/>
        </w:rPr>
        <w:t xml:space="preserve"> and applied as appropriate.</w:t>
      </w:r>
    </w:p>
    <w:p w14:paraId="2184ECDA" w14:textId="56861547" w:rsidR="00743B72" w:rsidRDefault="00FC6047" w:rsidP="00BC60ED">
      <w:pPr>
        <w:pStyle w:val="BodyText"/>
        <w:numPr>
          <w:ilvl w:val="0"/>
          <w:numId w:val="12"/>
        </w:numPr>
        <w:spacing w:before="212"/>
        <w:ind w:right="377"/>
        <w:jc w:val="both"/>
        <w:rPr>
          <w:sz w:val="22"/>
          <w:szCs w:val="22"/>
        </w:rPr>
      </w:pPr>
      <w:r>
        <w:rPr>
          <w:sz w:val="22"/>
          <w:szCs w:val="22"/>
        </w:rPr>
        <w:t>The Prevent</w:t>
      </w:r>
      <w:r w:rsidR="00743B72" w:rsidRPr="00874C28">
        <w:rPr>
          <w:sz w:val="22"/>
          <w:szCs w:val="22"/>
        </w:rPr>
        <w:t xml:space="preserve"> duty </w:t>
      </w:r>
      <w:r>
        <w:rPr>
          <w:sz w:val="22"/>
          <w:szCs w:val="22"/>
        </w:rPr>
        <w:t xml:space="preserve">is </w:t>
      </w:r>
      <w:r w:rsidR="00743B72" w:rsidRPr="00874C28">
        <w:rPr>
          <w:sz w:val="22"/>
          <w:szCs w:val="22"/>
        </w:rPr>
        <w:t xml:space="preserve">to be included as a standing item on the College Senior Management Team </w:t>
      </w:r>
      <w:r>
        <w:rPr>
          <w:sz w:val="22"/>
          <w:szCs w:val="22"/>
        </w:rPr>
        <w:t xml:space="preserve">(SMT) </w:t>
      </w:r>
      <w:r w:rsidR="00743B72" w:rsidRPr="00874C28">
        <w:rPr>
          <w:sz w:val="22"/>
          <w:szCs w:val="22"/>
        </w:rPr>
        <w:t>committee agenda under the broader safeguarding and student welfare theme.</w:t>
      </w:r>
      <w:r w:rsidR="00682273" w:rsidRPr="00874C28">
        <w:rPr>
          <w:sz w:val="22"/>
          <w:szCs w:val="22"/>
        </w:rPr>
        <w:t xml:space="preserve"> SMT </w:t>
      </w:r>
      <w:r>
        <w:rPr>
          <w:sz w:val="22"/>
          <w:szCs w:val="22"/>
        </w:rPr>
        <w:t>will</w:t>
      </w:r>
      <w:r w:rsidR="00682273" w:rsidRPr="00874C28">
        <w:rPr>
          <w:sz w:val="22"/>
          <w:szCs w:val="22"/>
        </w:rPr>
        <w:t xml:space="preserve"> receive updates</w:t>
      </w:r>
      <w:r w:rsidR="00743B72" w:rsidRPr="00874C28">
        <w:rPr>
          <w:sz w:val="22"/>
          <w:szCs w:val="22"/>
        </w:rPr>
        <w:t xml:space="preserve"> on </w:t>
      </w:r>
      <w:r>
        <w:rPr>
          <w:sz w:val="22"/>
          <w:szCs w:val="22"/>
        </w:rPr>
        <w:t>Prevent</w:t>
      </w:r>
      <w:r w:rsidR="00743B72" w:rsidRPr="00874C28">
        <w:rPr>
          <w:sz w:val="22"/>
          <w:szCs w:val="22"/>
        </w:rPr>
        <w:t xml:space="preserve"> from the </w:t>
      </w:r>
      <w:r w:rsidR="00FA7C78" w:rsidRPr="00FA7C78">
        <w:rPr>
          <w:sz w:val="22"/>
          <w:szCs w:val="22"/>
        </w:rPr>
        <w:t xml:space="preserve">College </w:t>
      </w:r>
      <w:r w:rsidR="00C117A4" w:rsidRPr="00FA7C78">
        <w:rPr>
          <w:sz w:val="22"/>
          <w:szCs w:val="22"/>
        </w:rPr>
        <w:t>Prevent</w:t>
      </w:r>
      <w:r w:rsidR="00743B72" w:rsidRPr="00FA7C78">
        <w:rPr>
          <w:sz w:val="22"/>
          <w:szCs w:val="22"/>
        </w:rPr>
        <w:t xml:space="preserve"> L</w:t>
      </w:r>
      <w:r w:rsidR="00743B72" w:rsidRPr="00660429">
        <w:rPr>
          <w:sz w:val="22"/>
          <w:szCs w:val="22"/>
        </w:rPr>
        <w:t>ead</w:t>
      </w:r>
      <w:r w:rsidR="00682273" w:rsidRPr="00660429">
        <w:rPr>
          <w:sz w:val="22"/>
          <w:szCs w:val="22"/>
        </w:rPr>
        <w:t xml:space="preserve"> a</w:t>
      </w:r>
      <w:r w:rsidR="00C76F0D" w:rsidRPr="00660429">
        <w:rPr>
          <w:sz w:val="22"/>
          <w:szCs w:val="22"/>
        </w:rPr>
        <w:t>s frequently as required.</w:t>
      </w:r>
      <w:r w:rsidR="00C76F0D">
        <w:rPr>
          <w:sz w:val="22"/>
          <w:szCs w:val="22"/>
        </w:rPr>
        <w:t xml:space="preserve"> </w:t>
      </w:r>
    </w:p>
    <w:p w14:paraId="31124E85" w14:textId="24701213" w:rsidR="003A65E6" w:rsidRPr="005C1FF7" w:rsidRDefault="002D5B15" w:rsidP="005C1FF7">
      <w:pPr>
        <w:pStyle w:val="ListParagraph"/>
        <w:numPr>
          <w:ilvl w:val="0"/>
          <w:numId w:val="12"/>
        </w:numPr>
      </w:pPr>
      <w:r>
        <w:t>The College will li</w:t>
      </w:r>
      <w:r w:rsidR="001673CA" w:rsidRPr="001673CA">
        <w:t>ais</w:t>
      </w:r>
      <w:r>
        <w:t>e</w:t>
      </w:r>
      <w:r w:rsidR="001673CA" w:rsidRPr="001673CA">
        <w:t xml:space="preserve"> with the University Partner Prevent Lead</w:t>
      </w:r>
      <w:r>
        <w:t>/team</w:t>
      </w:r>
      <w:r w:rsidR="001673CA" w:rsidRPr="001673CA">
        <w:t xml:space="preserve"> during an incident; throughout the academic year to receive information on relevant University policies and local area; and to take assurances from the University on delivery of Prevent duties for Navitas College students</w:t>
      </w:r>
      <w:r w:rsidR="00247BF0">
        <w:t xml:space="preserve">. Furthermore, the College </w:t>
      </w:r>
      <w:r w:rsidR="005A11E5">
        <w:t xml:space="preserve">will provide a report to the University as often as the </w:t>
      </w:r>
      <w:r w:rsidR="005C1FF7">
        <w:t>provider requests.</w:t>
      </w:r>
    </w:p>
    <w:p w14:paraId="04F78B3D" w14:textId="2B237726" w:rsidR="00FA43F3" w:rsidRPr="00FA43F3" w:rsidRDefault="00660429" w:rsidP="00BC60ED">
      <w:pPr>
        <w:pStyle w:val="BodyText"/>
        <w:numPr>
          <w:ilvl w:val="0"/>
          <w:numId w:val="12"/>
        </w:numPr>
        <w:spacing w:before="212"/>
        <w:ind w:right="377"/>
        <w:jc w:val="both"/>
        <w:rPr>
          <w:sz w:val="22"/>
          <w:szCs w:val="22"/>
        </w:rPr>
      </w:pPr>
      <w:r w:rsidRPr="00FA43F3">
        <w:rPr>
          <w:sz w:val="22"/>
          <w:szCs w:val="22"/>
        </w:rPr>
        <w:t xml:space="preserve">Navitas UPE will have in place an </w:t>
      </w:r>
      <w:r w:rsidR="003A65E6" w:rsidRPr="00FA43F3">
        <w:rPr>
          <w:sz w:val="22"/>
          <w:szCs w:val="22"/>
        </w:rPr>
        <w:t xml:space="preserve">External </w:t>
      </w:r>
      <w:r w:rsidRPr="00FA43F3">
        <w:rPr>
          <w:sz w:val="22"/>
          <w:szCs w:val="22"/>
        </w:rPr>
        <w:t>S</w:t>
      </w:r>
      <w:r w:rsidR="003A65E6" w:rsidRPr="00FA43F3">
        <w:rPr>
          <w:sz w:val="22"/>
          <w:szCs w:val="22"/>
        </w:rPr>
        <w:t>peakers</w:t>
      </w:r>
      <w:r w:rsidR="000A3B51" w:rsidRPr="00FA43F3">
        <w:rPr>
          <w:sz w:val="22"/>
          <w:szCs w:val="22"/>
        </w:rPr>
        <w:t xml:space="preserve"> policy</w:t>
      </w:r>
      <w:r w:rsidRPr="00FA43F3">
        <w:rPr>
          <w:sz w:val="22"/>
          <w:szCs w:val="22"/>
        </w:rPr>
        <w:t xml:space="preserve"> </w:t>
      </w:r>
      <w:r w:rsidR="00A918F3" w:rsidRPr="00FA43F3">
        <w:rPr>
          <w:sz w:val="22"/>
          <w:szCs w:val="22"/>
        </w:rPr>
        <w:t>allowing a clear</w:t>
      </w:r>
      <w:r w:rsidRPr="00FA43F3">
        <w:rPr>
          <w:sz w:val="22"/>
          <w:szCs w:val="22"/>
        </w:rPr>
        <w:t xml:space="preserve"> </w:t>
      </w:r>
      <w:r w:rsidR="003760AE" w:rsidRPr="00FA43F3">
        <w:rPr>
          <w:sz w:val="22"/>
          <w:szCs w:val="22"/>
        </w:rPr>
        <w:t>framework</w:t>
      </w:r>
      <w:r w:rsidRPr="00FA43F3">
        <w:rPr>
          <w:sz w:val="22"/>
          <w:szCs w:val="22"/>
        </w:rPr>
        <w:t xml:space="preserve"> to ensure </w:t>
      </w:r>
      <w:r w:rsidR="002B6D50" w:rsidRPr="00FA43F3">
        <w:rPr>
          <w:sz w:val="22"/>
          <w:szCs w:val="22"/>
        </w:rPr>
        <w:t xml:space="preserve">external speakers </w:t>
      </w:r>
      <w:r w:rsidR="00A918F3" w:rsidRPr="00FA43F3">
        <w:rPr>
          <w:sz w:val="22"/>
          <w:szCs w:val="22"/>
        </w:rPr>
        <w:t xml:space="preserve">and events held </w:t>
      </w:r>
      <w:r w:rsidR="00900495" w:rsidRPr="00FA43F3">
        <w:rPr>
          <w:sz w:val="22"/>
          <w:szCs w:val="22"/>
        </w:rPr>
        <w:t xml:space="preserve">within the College are </w:t>
      </w:r>
      <w:r w:rsidR="006C68B6">
        <w:rPr>
          <w:sz w:val="22"/>
          <w:szCs w:val="22"/>
        </w:rPr>
        <w:t>appropriately</w:t>
      </w:r>
      <w:r w:rsidR="00675B1B">
        <w:rPr>
          <w:sz w:val="22"/>
          <w:szCs w:val="22"/>
        </w:rPr>
        <w:t xml:space="preserve"> </w:t>
      </w:r>
      <w:r w:rsidR="0048795F" w:rsidRPr="00FA43F3">
        <w:rPr>
          <w:sz w:val="22"/>
          <w:szCs w:val="22"/>
        </w:rPr>
        <w:t xml:space="preserve">organised, managed and </w:t>
      </w:r>
      <w:r w:rsidR="00A125BB" w:rsidRPr="00FA43F3">
        <w:rPr>
          <w:sz w:val="22"/>
          <w:szCs w:val="22"/>
        </w:rPr>
        <w:t>adhere to specific guidelines uphold</w:t>
      </w:r>
      <w:r w:rsidR="00C04DB8">
        <w:rPr>
          <w:sz w:val="22"/>
          <w:szCs w:val="22"/>
        </w:rPr>
        <w:t>ing</w:t>
      </w:r>
      <w:r w:rsidR="00A125BB" w:rsidRPr="00FA43F3">
        <w:rPr>
          <w:sz w:val="22"/>
          <w:szCs w:val="22"/>
        </w:rPr>
        <w:t xml:space="preserve"> </w:t>
      </w:r>
      <w:r w:rsidR="00D51F27" w:rsidRPr="00FA43F3">
        <w:rPr>
          <w:sz w:val="22"/>
          <w:szCs w:val="22"/>
        </w:rPr>
        <w:t xml:space="preserve">the </w:t>
      </w:r>
      <w:r w:rsidR="006C68B6">
        <w:rPr>
          <w:sz w:val="22"/>
          <w:szCs w:val="22"/>
        </w:rPr>
        <w:t xml:space="preserve">Navitas UPE </w:t>
      </w:r>
      <w:r w:rsidR="000D341B" w:rsidRPr="00FA43F3">
        <w:rPr>
          <w:sz w:val="22"/>
          <w:szCs w:val="22"/>
        </w:rPr>
        <w:t>c</w:t>
      </w:r>
      <w:r w:rsidR="00900495" w:rsidRPr="00FA43F3">
        <w:rPr>
          <w:sz w:val="22"/>
          <w:szCs w:val="22"/>
        </w:rPr>
        <w:t>ode of conduct</w:t>
      </w:r>
      <w:r w:rsidR="00FA43F3">
        <w:rPr>
          <w:sz w:val="22"/>
          <w:szCs w:val="22"/>
        </w:rPr>
        <w:t>. Th</w:t>
      </w:r>
      <w:r w:rsidR="00741179">
        <w:rPr>
          <w:sz w:val="22"/>
          <w:szCs w:val="22"/>
        </w:rPr>
        <w:t xml:space="preserve">e policy should operate </w:t>
      </w:r>
      <w:r w:rsidR="00637577">
        <w:rPr>
          <w:sz w:val="22"/>
          <w:szCs w:val="22"/>
        </w:rPr>
        <w:t xml:space="preserve">collectively </w:t>
      </w:r>
      <w:r w:rsidR="00741179">
        <w:rPr>
          <w:sz w:val="22"/>
          <w:szCs w:val="22"/>
        </w:rPr>
        <w:t xml:space="preserve">with the Freedom of Speech policy </w:t>
      </w:r>
      <w:r w:rsidR="00637577">
        <w:rPr>
          <w:sz w:val="22"/>
          <w:szCs w:val="22"/>
        </w:rPr>
        <w:t>identifying</w:t>
      </w:r>
      <w:r w:rsidR="00741179">
        <w:rPr>
          <w:sz w:val="22"/>
          <w:szCs w:val="22"/>
        </w:rPr>
        <w:t xml:space="preserve"> </w:t>
      </w:r>
      <w:r w:rsidR="00CF4AE6">
        <w:rPr>
          <w:sz w:val="22"/>
          <w:szCs w:val="22"/>
        </w:rPr>
        <w:t xml:space="preserve">applicable laws and Navitas </w:t>
      </w:r>
      <w:r w:rsidR="00CF4AE6">
        <w:rPr>
          <w:sz w:val="22"/>
          <w:szCs w:val="22"/>
        </w:rPr>
        <w:lastRenderedPageBreak/>
        <w:t>expectations and requirements to Freedom of Speech.</w:t>
      </w:r>
    </w:p>
    <w:p w14:paraId="01FD57D6" w14:textId="27A565A0" w:rsidR="00872938" w:rsidRPr="001A0B31" w:rsidRDefault="00872938" w:rsidP="00FA43F3">
      <w:pPr>
        <w:pStyle w:val="BodyText"/>
        <w:spacing w:before="212"/>
        <w:ind w:right="377"/>
        <w:jc w:val="both"/>
        <w:rPr>
          <w:sz w:val="22"/>
          <w:szCs w:val="22"/>
          <w:highlight w:val="yellow"/>
        </w:rPr>
      </w:pPr>
    </w:p>
    <w:p w14:paraId="28C5AA90" w14:textId="061D9AF2" w:rsidR="00743B72" w:rsidRPr="001A0B31" w:rsidRDefault="00743B72" w:rsidP="001A0B31">
      <w:pPr>
        <w:pStyle w:val="Heading2"/>
        <w:rPr>
          <w:color w:val="007F7B"/>
        </w:rPr>
      </w:pPr>
      <w:bookmarkStart w:id="6" w:name="_Toc116649735"/>
      <w:r w:rsidRPr="001A0B31">
        <w:rPr>
          <w:color w:val="007F7B"/>
        </w:rPr>
        <w:t>Procedures</w:t>
      </w:r>
      <w:bookmarkEnd w:id="6"/>
    </w:p>
    <w:p w14:paraId="788F3171" w14:textId="515D073A" w:rsidR="00743B72" w:rsidRPr="00874C28" w:rsidRDefault="00743B72" w:rsidP="00BC60ED">
      <w:pPr>
        <w:pStyle w:val="BodyText"/>
        <w:spacing w:before="212" w:line="254" w:lineRule="auto"/>
        <w:ind w:left="560" w:right="377"/>
        <w:jc w:val="both"/>
        <w:rPr>
          <w:sz w:val="22"/>
          <w:szCs w:val="22"/>
        </w:rPr>
      </w:pPr>
      <w:r w:rsidRPr="00874C28">
        <w:rPr>
          <w:sz w:val="22"/>
          <w:szCs w:val="22"/>
        </w:rPr>
        <w:t xml:space="preserve">The following steps and escalation routes are taken by Navitas UPE to comply with our </w:t>
      </w:r>
      <w:r w:rsidR="006275D3">
        <w:rPr>
          <w:sz w:val="22"/>
          <w:szCs w:val="22"/>
        </w:rPr>
        <w:t>Prevent</w:t>
      </w:r>
      <w:r w:rsidRPr="00874C28">
        <w:rPr>
          <w:sz w:val="22"/>
          <w:szCs w:val="22"/>
        </w:rPr>
        <w:t xml:space="preserve"> obligations, in the event that particular concerns come to light or incidents manifest:</w:t>
      </w:r>
    </w:p>
    <w:p w14:paraId="2967361A" w14:textId="0D718008"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Any </w:t>
      </w:r>
      <w:r w:rsidR="00462140" w:rsidRPr="00874C28">
        <w:rPr>
          <w:sz w:val="22"/>
          <w:szCs w:val="22"/>
        </w:rPr>
        <w:t xml:space="preserve">member of staff, </w:t>
      </w:r>
      <w:r w:rsidR="0097429C" w:rsidRPr="00874C28">
        <w:rPr>
          <w:sz w:val="22"/>
          <w:szCs w:val="22"/>
        </w:rPr>
        <w:t xml:space="preserve">student </w:t>
      </w:r>
      <w:r w:rsidR="00462140" w:rsidRPr="00874C28">
        <w:rPr>
          <w:sz w:val="22"/>
          <w:szCs w:val="22"/>
        </w:rPr>
        <w:t xml:space="preserve">or other individuals </w:t>
      </w:r>
      <w:r w:rsidRPr="00874C28">
        <w:rPr>
          <w:sz w:val="22"/>
          <w:szCs w:val="22"/>
        </w:rPr>
        <w:t>may identify</w:t>
      </w:r>
      <w:r w:rsidR="00462140" w:rsidRPr="00874C28">
        <w:rPr>
          <w:sz w:val="22"/>
          <w:szCs w:val="22"/>
        </w:rPr>
        <w:t xml:space="preserve"> concerns about a member of </w:t>
      </w:r>
      <w:r w:rsidRPr="00874C28">
        <w:rPr>
          <w:sz w:val="22"/>
          <w:szCs w:val="22"/>
        </w:rPr>
        <w:t xml:space="preserve">our community who appears vulnerable to the risk of being drawn into radicalisation, based on information received or behaviour reported or directly observed. </w:t>
      </w:r>
      <w:r w:rsidR="009F4B3C" w:rsidRPr="00874C28">
        <w:rPr>
          <w:sz w:val="22"/>
          <w:szCs w:val="22"/>
        </w:rPr>
        <w:t xml:space="preserve">Each College has in place effective referral channels on the emergence of any concerns or incidents around vulnerable individuals.  </w:t>
      </w:r>
    </w:p>
    <w:p w14:paraId="343BE116" w14:textId="01360BD4" w:rsidR="0014204F" w:rsidRPr="00874C28" w:rsidRDefault="009F4B3C" w:rsidP="00BC60ED">
      <w:pPr>
        <w:pStyle w:val="BodyText"/>
        <w:numPr>
          <w:ilvl w:val="0"/>
          <w:numId w:val="12"/>
        </w:numPr>
        <w:spacing w:before="212"/>
        <w:ind w:right="377"/>
        <w:jc w:val="both"/>
        <w:rPr>
          <w:sz w:val="22"/>
          <w:szCs w:val="22"/>
        </w:rPr>
      </w:pPr>
      <w:r w:rsidRPr="00874C28">
        <w:rPr>
          <w:sz w:val="22"/>
          <w:szCs w:val="22"/>
        </w:rPr>
        <w:t>In the first instance a</w:t>
      </w:r>
      <w:r w:rsidR="00743B72" w:rsidRPr="00874C28">
        <w:rPr>
          <w:sz w:val="22"/>
          <w:szCs w:val="22"/>
        </w:rPr>
        <w:t xml:space="preserve"> specific concern should be raised initially with the </w:t>
      </w:r>
      <w:r w:rsidR="00360D20">
        <w:rPr>
          <w:sz w:val="22"/>
          <w:szCs w:val="22"/>
        </w:rPr>
        <w:t xml:space="preserve">College </w:t>
      </w:r>
      <w:r w:rsidR="00743B72" w:rsidRPr="00874C28">
        <w:rPr>
          <w:sz w:val="22"/>
          <w:szCs w:val="22"/>
        </w:rPr>
        <w:t>P</w:t>
      </w:r>
      <w:r w:rsidR="00BB7AA1">
        <w:rPr>
          <w:sz w:val="22"/>
          <w:szCs w:val="22"/>
        </w:rPr>
        <w:t>revent</w:t>
      </w:r>
      <w:r w:rsidR="00743B72" w:rsidRPr="00874C28">
        <w:rPr>
          <w:sz w:val="22"/>
          <w:szCs w:val="22"/>
        </w:rPr>
        <w:t xml:space="preserve"> Lead</w:t>
      </w:r>
      <w:r w:rsidR="00451C76" w:rsidRPr="00874C28">
        <w:rPr>
          <w:sz w:val="22"/>
          <w:szCs w:val="22"/>
        </w:rPr>
        <w:t xml:space="preserve"> </w:t>
      </w:r>
      <w:r w:rsidR="00743B72" w:rsidRPr="00874C28">
        <w:rPr>
          <w:sz w:val="22"/>
          <w:szCs w:val="22"/>
        </w:rPr>
        <w:t xml:space="preserve">or in their absence </w:t>
      </w:r>
      <w:r w:rsidR="00183623">
        <w:rPr>
          <w:sz w:val="22"/>
          <w:szCs w:val="22"/>
        </w:rPr>
        <w:t xml:space="preserve">the </w:t>
      </w:r>
      <w:r w:rsidR="00695AD0">
        <w:rPr>
          <w:sz w:val="22"/>
          <w:szCs w:val="22"/>
        </w:rPr>
        <w:t xml:space="preserve">Navitas UPE </w:t>
      </w:r>
      <w:r w:rsidR="00743B72" w:rsidRPr="00874C28">
        <w:rPr>
          <w:sz w:val="22"/>
          <w:szCs w:val="22"/>
        </w:rPr>
        <w:t xml:space="preserve">Executive </w:t>
      </w:r>
      <w:r w:rsidR="00695AD0">
        <w:rPr>
          <w:sz w:val="22"/>
          <w:szCs w:val="22"/>
        </w:rPr>
        <w:t>Prevent Lead</w:t>
      </w:r>
      <w:r w:rsidR="00743B72" w:rsidRPr="00874C28">
        <w:rPr>
          <w:sz w:val="22"/>
          <w:szCs w:val="22"/>
        </w:rPr>
        <w:t xml:space="preserve">. </w:t>
      </w:r>
      <w:r w:rsidR="0014204F" w:rsidRPr="00874C28">
        <w:rPr>
          <w:sz w:val="22"/>
          <w:szCs w:val="22"/>
        </w:rPr>
        <w:t>The</w:t>
      </w:r>
      <w:r w:rsidR="00125AA5" w:rsidRPr="00874C28">
        <w:rPr>
          <w:sz w:val="22"/>
          <w:szCs w:val="22"/>
        </w:rPr>
        <w:t xml:space="preserve"> </w:t>
      </w:r>
      <w:r w:rsidR="00451C76" w:rsidRPr="00874C28">
        <w:rPr>
          <w:sz w:val="22"/>
          <w:szCs w:val="22"/>
        </w:rPr>
        <w:t xml:space="preserve">College </w:t>
      </w:r>
      <w:r w:rsidR="00125AA5" w:rsidRPr="00874C28">
        <w:rPr>
          <w:sz w:val="22"/>
          <w:szCs w:val="22"/>
        </w:rPr>
        <w:t>P</w:t>
      </w:r>
      <w:r w:rsidR="000376AB">
        <w:rPr>
          <w:sz w:val="22"/>
          <w:szCs w:val="22"/>
        </w:rPr>
        <w:t>revent</w:t>
      </w:r>
      <w:r w:rsidR="00125AA5" w:rsidRPr="00874C28">
        <w:rPr>
          <w:sz w:val="22"/>
          <w:szCs w:val="22"/>
        </w:rPr>
        <w:t xml:space="preserve"> </w:t>
      </w:r>
      <w:r w:rsidR="000376AB">
        <w:rPr>
          <w:sz w:val="22"/>
          <w:szCs w:val="22"/>
        </w:rPr>
        <w:t>L</w:t>
      </w:r>
      <w:r w:rsidR="00125AA5" w:rsidRPr="00874C28">
        <w:rPr>
          <w:sz w:val="22"/>
          <w:szCs w:val="22"/>
        </w:rPr>
        <w:t>ead</w:t>
      </w:r>
      <w:r w:rsidR="00387E7E">
        <w:rPr>
          <w:sz w:val="22"/>
          <w:szCs w:val="22"/>
        </w:rPr>
        <w:t xml:space="preserve">/Navitas </w:t>
      </w:r>
      <w:r w:rsidR="00042714">
        <w:rPr>
          <w:sz w:val="22"/>
          <w:szCs w:val="22"/>
        </w:rPr>
        <w:t>UPE Executive Prevent Lead</w:t>
      </w:r>
      <w:r w:rsidR="00125AA5" w:rsidRPr="00874C28">
        <w:rPr>
          <w:sz w:val="22"/>
          <w:szCs w:val="22"/>
        </w:rPr>
        <w:t xml:space="preserve"> must weigh up </w:t>
      </w:r>
      <w:r w:rsidR="0014204F" w:rsidRPr="00874C28">
        <w:rPr>
          <w:sz w:val="22"/>
          <w:szCs w:val="22"/>
        </w:rPr>
        <w:t xml:space="preserve">evidence received and act in the appropriate and responsible manner. </w:t>
      </w:r>
      <w:r w:rsidRPr="00874C28">
        <w:rPr>
          <w:sz w:val="22"/>
          <w:szCs w:val="22"/>
        </w:rPr>
        <w:t xml:space="preserve">The College </w:t>
      </w:r>
      <w:r w:rsidR="00470B73">
        <w:rPr>
          <w:sz w:val="22"/>
          <w:szCs w:val="22"/>
        </w:rPr>
        <w:t>Prevent</w:t>
      </w:r>
      <w:r w:rsidRPr="00874C28">
        <w:rPr>
          <w:sz w:val="22"/>
          <w:szCs w:val="22"/>
        </w:rPr>
        <w:t xml:space="preserve"> </w:t>
      </w:r>
      <w:r w:rsidR="00470B73">
        <w:rPr>
          <w:sz w:val="22"/>
          <w:szCs w:val="22"/>
        </w:rPr>
        <w:t>L</w:t>
      </w:r>
      <w:r w:rsidR="009E684D" w:rsidRPr="00874C28">
        <w:rPr>
          <w:sz w:val="22"/>
          <w:szCs w:val="22"/>
        </w:rPr>
        <w:t xml:space="preserve">ead </w:t>
      </w:r>
      <w:r w:rsidRPr="00874C28">
        <w:rPr>
          <w:sz w:val="22"/>
          <w:szCs w:val="22"/>
        </w:rPr>
        <w:t xml:space="preserve">should consult the </w:t>
      </w:r>
      <w:r w:rsidR="00470B73">
        <w:rPr>
          <w:sz w:val="22"/>
          <w:szCs w:val="22"/>
        </w:rPr>
        <w:t xml:space="preserve">Navitas UPE </w:t>
      </w:r>
      <w:r w:rsidRPr="00874C28">
        <w:rPr>
          <w:sz w:val="22"/>
          <w:szCs w:val="22"/>
        </w:rPr>
        <w:t xml:space="preserve">Executive </w:t>
      </w:r>
      <w:r w:rsidR="00470B73">
        <w:rPr>
          <w:sz w:val="22"/>
          <w:szCs w:val="22"/>
        </w:rPr>
        <w:t xml:space="preserve">Prevent Lead </w:t>
      </w:r>
      <w:r w:rsidRPr="00874C28">
        <w:rPr>
          <w:sz w:val="22"/>
          <w:szCs w:val="22"/>
        </w:rPr>
        <w:t xml:space="preserve">as </w:t>
      </w:r>
      <w:r w:rsidR="00B07944">
        <w:rPr>
          <w:sz w:val="22"/>
          <w:szCs w:val="22"/>
        </w:rPr>
        <w:t xml:space="preserve">and when </w:t>
      </w:r>
      <w:r w:rsidRPr="00874C28">
        <w:rPr>
          <w:sz w:val="22"/>
          <w:szCs w:val="22"/>
        </w:rPr>
        <w:t>required</w:t>
      </w:r>
      <w:r w:rsidR="00B07944">
        <w:rPr>
          <w:sz w:val="22"/>
          <w:szCs w:val="22"/>
        </w:rPr>
        <w:t xml:space="preserve">. </w:t>
      </w:r>
      <w:r w:rsidR="00492F27">
        <w:rPr>
          <w:sz w:val="22"/>
          <w:szCs w:val="22"/>
        </w:rPr>
        <w:t xml:space="preserve">Conversely the Navitas UPE </w:t>
      </w:r>
      <w:r w:rsidR="00303F53">
        <w:rPr>
          <w:sz w:val="22"/>
          <w:szCs w:val="22"/>
        </w:rPr>
        <w:t>E</w:t>
      </w:r>
      <w:r w:rsidR="00492F27">
        <w:rPr>
          <w:sz w:val="22"/>
          <w:szCs w:val="22"/>
        </w:rPr>
        <w:t xml:space="preserve">xecutive Prevent Lead can </w:t>
      </w:r>
      <w:r w:rsidR="009878D7">
        <w:rPr>
          <w:sz w:val="22"/>
          <w:szCs w:val="22"/>
        </w:rPr>
        <w:t xml:space="preserve">take supporting guidance </w:t>
      </w:r>
      <w:r w:rsidR="001673CA">
        <w:rPr>
          <w:sz w:val="22"/>
          <w:szCs w:val="22"/>
        </w:rPr>
        <w:t>from</w:t>
      </w:r>
      <w:r w:rsidR="009878D7">
        <w:rPr>
          <w:sz w:val="22"/>
          <w:szCs w:val="22"/>
        </w:rPr>
        <w:t xml:space="preserve"> the University Partner </w:t>
      </w:r>
      <w:r w:rsidR="00A838EB">
        <w:rPr>
          <w:sz w:val="22"/>
          <w:szCs w:val="22"/>
        </w:rPr>
        <w:t>Prevent Lead/team.</w:t>
      </w:r>
    </w:p>
    <w:p w14:paraId="67B715FF" w14:textId="30FD9CCA" w:rsidR="00743B72" w:rsidRPr="00874C28" w:rsidRDefault="0014204F" w:rsidP="00BC60ED">
      <w:pPr>
        <w:pStyle w:val="BodyText"/>
        <w:numPr>
          <w:ilvl w:val="0"/>
          <w:numId w:val="12"/>
        </w:numPr>
        <w:spacing w:before="212"/>
        <w:ind w:right="377"/>
        <w:jc w:val="both"/>
        <w:rPr>
          <w:sz w:val="22"/>
          <w:szCs w:val="22"/>
        </w:rPr>
      </w:pPr>
      <w:r w:rsidRPr="00874C28">
        <w:rPr>
          <w:sz w:val="22"/>
          <w:szCs w:val="22"/>
        </w:rPr>
        <w:t>T</w:t>
      </w:r>
      <w:r w:rsidR="00743B72" w:rsidRPr="00874C28">
        <w:rPr>
          <w:sz w:val="22"/>
          <w:szCs w:val="22"/>
        </w:rPr>
        <w:t xml:space="preserve">he </w:t>
      </w:r>
      <w:r w:rsidR="009F4B3C" w:rsidRPr="00874C28">
        <w:rPr>
          <w:sz w:val="22"/>
          <w:szCs w:val="22"/>
        </w:rPr>
        <w:t xml:space="preserve">College </w:t>
      </w:r>
      <w:r w:rsidR="00175087">
        <w:rPr>
          <w:sz w:val="22"/>
          <w:szCs w:val="22"/>
        </w:rPr>
        <w:t>Prevent</w:t>
      </w:r>
      <w:r w:rsidRPr="00874C28">
        <w:rPr>
          <w:sz w:val="22"/>
          <w:szCs w:val="22"/>
        </w:rPr>
        <w:t xml:space="preserve"> </w:t>
      </w:r>
      <w:r w:rsidR="00175087">
        <w:rPr>
          <w:sz w:val="22"/>
          <w:szCs w:val="22"/>
        </w:rPr>
        <w:t>L</w:t>
      </w:r>
      <w:r w:rsidRPr="00874C28">
        <w:rPr>
          <w:sz w:val="22"/>
          <w:szCs w:val="22"/>
        </w:rPr>
        <w:t>ead</w:t>
      </w:r>
      <w:r w:rsidR="00BE3B42">
        <w:rPr>
          <w:sz w:val="22"/>
          <w:szCs w:val="22"/>
        </w:rPr>
        <w:t>/Navitas Executive Prevent Lead</w:t>
      </w:r>
      <w:r w:rsidRPr="00874C28">
        <w:rPr>
          <w:sz w:val="22"/>
          <w:szCs w:val="22"/>
        </w:rPr>
        <w:t xml:space="preserve"> </w:t>
      </w:r>
      <w:r w:rsidR="008F5E5D" w:rsidRPr="00874C28">
        <w:rPr>
          <w:sz w:val="22"/>
          <w:szCs w:val="22"/>
        </w:rPr>
        <w:t xml:space="preserve">will </w:t>
      </w:r>
      <w:r w:rsidRPr="00874C28">
        <w:rPr>
          <w:sz w:val="22"/>
          <w:szCs w:val="22"/>
        </w:rPr>
        <w:t xml:space="preserve">refer and share </w:t>
      </w:r>
      <w:r w:rsidR="00743B72" w:rsidRPr="00874C28">
        <w:rPr>
          <w:sz w:val="22"/>
          <w:szCs w:val="22"/>
        </w:rPr>
        <w:t xml:space="preserve">information with the </w:t>
      </w:r>
      <w:r w:rsidR="00175087">
        <w:rPr>
          <w:sz w:val="22"/>
          <w:szCs w:val="22"/>
        </w:rPr>
        <w:t>University Partner</w:t>
      </w:r>
      <w:r w:rsidR="008F5E5D" w:rsidRPr="00874C28">
        <w:rPr>
          <w:sz w:val="22"/>
          <w:szCs w:val="22"/>
        </w:rPr>
        <w:t xml:space="preserve"> </w:t>
      </w:r>
      <w:r w:rsidR="004C2494">
        <w:rPr>
          <w:sz w:val="22"/>
          <w:szCs w:val="22"/>
        </w:rPr>
        <w:t xml:space="preserve">Prevent Lead/team </w:t>
      </w:r>
      <w:r w:rsidR="008F5E5D" w:rsidRPr="00874C28">
        <w:rPr>
          <w:sz w:val="22"/>
          <w:szCs w:val="22"/>
        </w:rPr>
        <w:t>who will then provide case handling of the incident there</w:t>
      </w:r>
      <w:r w:rsidR="009E684D" w:rsidRPr="00874C28">
        <w:rPr>
          <w:sz w:val="22"/>
          <w:szCs w:val="22"/>
        </w:rPr>
        <w:t>after</w:t>
      </w:r>
      <w:r w:rsidR="008F5E5D" w:rsidRPr="00874C28">
        <w:rPr>
          <w:sz w:val="22"/>
          <w:szCs w:val="22"/>
        </w:rPr>
        <w:t xml:space="preserve">. The College </w:t>
      </w:r>
      <w:r w:rsidR="004C2494">
        <w:rPr>
          <w:sz w:val="22"/>
          <w:szCs w:val="22"/>
        </w:rPr>
        <w:t>Prevent</w:t>
      </w:r>
      <w:r w:rsidR="008F5E5D" w:rsidRPr="00874C28">
        <w:rPr>
          <w:sz w:val="22"/>
          <w:szCs w:val="22"/>
        </w:rPr>
        <w:t xml:space="preserve"> </w:t>
      </w:r>
      <w:r w:rsidR="004C2494">
        <w:rPr>
          <w:sz w:val="22"/>
          <w:szCs w:val="22"/>
        </w:rPr>
        <w:t>L</w:t>
      </w:r>
      <w:r w:rsidR="008F5E5D" w:rsidRPr="00874C28">
        <w:rPr>
          <w:sz w:val="22"/>
          <w:szCs w:val="22"/>
        </w:rPr>
        <w:t xml:space="preserve">ead should </w:t>
      </w:r>
      <w:r w:rsidR="00FE0696" w:rsidRPr="00874C28">
        <w:rPr>
          <w:sz w:val="22"/>
          <w:szCs w:val="22"/>
        </w:rPr>
        <w:t>remain</w:t>
      </w:r>
      <w:r w:rsidR="008F5E5D" w:rsidRPr="00874C28">
        <w:rPr>
          <w:sz w:val="22"/>
          <w:szCs w:val="22"/>
        </w:rPr>
        <w:t xml:space="preserve"> in close contact with the </w:t>
      </w:r>
      <w:r w:rsidR="004C2494">
        <w:rPr>
          <w:sz w:val="22"/>
          <w:szCs w:val="22"/>
        </w:rPr>
        <w:t xml:space="preserve">University </w:t>
      </w:r>
      <w:r w:rsidR="008F5E5D" w:rsidRPr="00874C28">
        <w:rPr>
          <w:sz w:val="22"/>
          <w:szCs w:val="22"/>
        </w:rPr>
        <w:t>Partner</w:t>
      </w:r>
      <w:r w:rsidR="004C2494">
        <w:rPr>
          <w:sz w:val="22"/>
          <w:szCs w:val="22"/>
        </w:rPr>
        <w:t xml:space="preserve"> Prevent Lead/team</w:t>
      </w:r>
      <w:r w:rsidR="008F5E5D" w:rsidRPr="00874C28">
        <w:rPr>
          <w:sz w:val="22"/>
          <w:szCs w:val="22"/>
        </w:rPr>
        <w:t xml:space="preserve"> to offer support as </w:t>
      </w:r>
      <w:r w:rsidR="004C2494">
        <w:rPr>
          <w:sz w:val="22"/>
          <w:szCs w:val="22"/>
        </w:rPr>
        <w:t xml:space="preserve">and when </w:t>
      </w:r>
      <w:r w:rsidR="008F5E5D" w:rsidRPr="00874C28">
        <w:rPr>
          <w:sz w:val="22"/>
          <w:szCs w:val="22"/>
        </w:rPr>
        <w:t xml:space="preserve">required. </w:t>
      </w:r>
      <w:r w:rsidR="00743B72" w:rsidRPr="00874C28">
        <w:rPr>
          <w:sz w:val="22"/>
          <w:szCs w:val="22"/>
        </w:rPr>
        <w:t>Other stakeholders to be informed</w:t>
      </w:r>
      <w:r w:rsidR="008F5E5D" w:rsidRPr="00874C28">
        <w:rPr>
          <w:sz w:val="22"/>
          <w:szCs w:val="22"/>
        </w:rPr>
        <w:t xml:space="preserve"> by the University</w:t>
      </w:r>
      <w:r w:rsidR="004C2494">
        <w:rPr>
          <w:sz w:val="22"/>
          <w:szCs w:val="22"/>
        </w:rPr>
        <w:t xml:space="preserve"> Partner</w:t>
      </w:r>
      <w:r w:rsidR="00743B72" w:rsidRPr="00874C28">
        <w:rPr>
          <w:sz w:val="22"/>
          <w:szCs w:val="22"/>
        </w:rPr>
        <w:t xml:space="preserve"> may </w:t>
      </w:r>
      <w:r w:rsidRPr="00874C28">
        <w:rPr>
          <w:sz w:val="22"/>
          <w:szCs w:val="22"/>
        </w:rPr>
        <w:t xml:space="preserve">include the </w:t>
      </w:r>
      <w:r w:rsidR="00743B72" w:rsidRPr="00874C28">
        <w:rPr>
          <w:sz w:val="22"/>
          <w:szCs w:val="22"/>
        </w:rPr>
        <w:t>Police and any other relevant stakeholder including the r</w:t>
      </w:r>
      <w:r w:rsidR="00743B72" w:rsidRPr="00C56EBE">
        <w:rPr>
          <w:sz w:val="22"/>
          <w:szCs w:val="22"/>
        </w:rPr>
        <w:t xml:space="preserve">egional DfE </w:t>
      </w:r>
      <w:r w:rsidR="00C56EBE" w:rsidRPr="00C56EBE">
        <w:rPr>
          <w:sz w:val="22"/>
          <w:szCs w:val="22"/>
        </w:rPr>
        <w:t xml:space="preserve">Prevent </w:t>
      </w:r>
      <w:r w:rsidR="00743B72" w:rsidRPr="00C56EBE">
        <w:rPr>
          <w:sz w:val="22"/>
          <w:szCs w:val="22"/>
        </w:rPr>
        <w:t>coordinators,</w:t>
      </w:r>
      <w:r w:rsidR="00743B72" w:rsidRPr="00874C28">
        <w:rPr>
          <w:sz w:val="22"/>
          <w:szCs w:val="22"/>
        </w:rPr>
        <w:t xml:space="preserve"> depending on the circumstances of any given situation or case</w:t>
      </w:r>
      <w:r w:rsidR="004E0F78">
        <w:rPr>
          <w:sz w:val="22"/>
          <w:szCs w:val="22"/>
        </w:rPr>
        <w:t xml:space="preserve"> but this would </w:t>
      </w:r>
      <w:r w:rsidR="0083079E">
        <w:rPr>
          <w:sz w:val="22"/>
          <w:szCs w:val="22"/>
        </w:rPr>
        <w:t>be done in collaboration with the University Partner</w:t>
      </w:r>
      <w:r w:rsidR="00743B72" w:rsidRPr="00874C28">
        <w:rPr>
          <w:sz w:val="22"/>
          <w:szCs w:val="22"/>
        </w:rPr>
        <w:t xml:space="preserve">.  </w:t>
      </w:r>
    </w:p>
    <w:p w14:paraId="587142C8" w14:textId="48FCEFF5"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Where there is an immediate concern where a person’s physical wellbeing is under threat the correct referral process is to call 999 and then inform the </w:t>
      </w:r>
      <w:r w:rsidR="00BC092C">
        <w:rPr>
          <w:sz w:val="22"/>
          <w:szCs w:val="22"/>
        </w:rPr>
        <w:t>relevant Prevent</w:t>
      </w:r>
      <w:r w:rsidRPr="00874C28">
        <w:rPr>
          <w:sz w:val="22"/>
          <w:szCs w:val="22"/>
        </w:rPr>
        <w:t xml:space="preserve"> Lead </w:t>
      </w:r>
      <w:r w:rsidR="00BD1CC4">
        <w:rPr>
          <w:sz w:val="22"/>
          <w:szCs w:val="22"/>
        </w:rPr>
        <w:t>immediately thereafter</w:t>
      </w:r>
      <w:r w:rsidRPr="00874C28">
        <w:rPr>
          <w:sz w:val="22"/>
          <w:szCs w:val="22"/>
        </w:rPr>
        <w:t xml:space="preserve">. </w:t>
      </w:r>
    </w:p>
    <w:p w14:paraId="21027B80" w14:textId="0C9F0066" w:rsidR="00743B72" w:rsidRPr="00874C28" w:rsidRDefault="00743B72" w:rsidP="00BC60ED">
      <w:pPr>
        <w:pStyle w:val="BodyText"/>
        <w:numPr>
          <w:ilvl w:val="0"/>
          <w:numId w:val="12"/>
        </w:numPr>
        <w:spacing w:before="212"/>
        <w:ind w:right="377"/>
        <w:jc w:val="both"/>
        <w:rPr>
          <w:sz w:val="22"/>
          <w:szCs w:val="22"/>
        </w:rPr>
      </w:pPr>
      <w:r w:rsidRPr="00874C28">
        <w:rPr>
          <w:sz w:val="22"/>
          <w:szCs w:val="22"/>
        </w:rPr>
        <w:t xml:space="preserve">All referrals are kept confidential and all personal information subject to the provisions of </w:t>
      </w:r>
      <w:r w:rsidR="00351846">
        <w:rPr>
          <w:sz w:val="22"/>
          <w:szCs w:val="22"/>
        </w:rPr>
        <w:t xml:space="preserve">the </w:t>
      </w:r>
      <w:r w:rsidRPr="00874C28">
        <w:rPr>
          <w:sz w:val="22"/>
          <w:szCs w:val="22"/>
        </w:rPr>
        <w:t>GDPR</w:t>
      </w:r>
      <w:r w:rsidR="00351846">
        <w:rPr>
          <w:sz w:val="22"/>
          <w:szCs w:val="22"/>
        </w:rPr>
        <w:t>.</w:t>
      </w:r>
    </w:p>
    <w:p w14:paraId="7965BA33" w14:textId="77777777" w:rsidR="008D3A0D" w:rsidRPr="008D3A0D" w:rsidRDefault="008D3A0D" w:rsidP="00BC60ED">
      <w:pPr>
        <w:pStyle w:val="BodyText"/>
        <w:spacing w:before="212"/>
        <w:ind w:right="377"/>
        <w:jc w:val="both"/>
        <w:rPr>
          <w:sz w:val="22"/>
          <w:szCs w:val="22"/>
        </w:rPr>
      </w:pPr>
    </w:p>
    <w:p w14:paraId="40558068" w14:textId="01963B54" w:rsidR="00743B72" w:rsidRPr="001A0B31" w:rsidRDefault="00743B72" w:rsidP="001A0B31">
      <w:pPr>
        <w:pStyle w:val="Heading2"/>
        <w:rPr>
          <w:color w:val="007F7B"/>
        </w:rPr>
      </w:pPr>
      <w:bookmarkStart w:id="7" w:name="_Toc116649736"/>
      <w:r w:rsidRPr="001A0B31">
        <w:rPr>
          <w:color w:val="007F7B"/>
        </w:rPr>
        <w:t>Training</w:t>
      </w:r>
      <w:bookmarkEnd w:id="7"/>
    </w:p>
    <w:p w14:paraId="3095D32F" w14:textId="6831097E" w:rsidR="00743B72" w:rsidRDefault="00743B72" w:rsidP="00BC60ED">
      <w:pPr>
        <w:pStyle w:val="BodyText"/>
        <w:spacing w:before="212" w:line="254" w:lineRule="auto"/>
        <w:ind w:left="560" w:right="377"/>
        <w:jc w:val="both"/>
        <w:rPr>
          <w:sz w:val="22"/>
          <w:szCs w:val="22"/>
        </w:rPr>
      </w:pPr>
      <w:r w:rsidRPr="00874C28">
        <w:rPr>
          <w:sz w:val="22"/>
          <w:szCs w:val="22"/>
        </w:rPr>
        <w:t xml:space="preserve">Training and awareness raising </w:t>
      </w:r>
      <w:r w:rsidR="007F1706">
        <w:rPr>
          <w:sz w:val="22"/>
          <w:szCs w:val="22"/>
        </w:rPr>
        <w:t xml:space="preserve">is </w:t>
      </w:r>
      <w:r w:rsidRPr="00874C28">
        <w:rPr>
          <w:sz w:val="22"/>
          <w:szCs w:val="22"/>
        </w:rPr>
        <w:t xml:space="preserve">to be available on a tiered basis depending upon the member of staff’s relationship with the </w:t>
      </w:r>
      <w:r w:rsidR="007F1706">
        <w:rPr>
          <w:sz w:val="22"/>
          <w:szCs w:val="22"/>
        </w:rPr>
        <w:t>Prevent</w:t>
      </w:r>
      <w:r w:rsidRPr="00874C28">
        <w:rPr>
          <w:sz w:val="22"/>
          <w:szCs w:val="22"/>
        </w:rPr>
        <w:t xml:space="preserve"> </w:t>
      </w:r>
      <w:r w:rsidR="006275D3" w:rsidRPr="00874C28">
        <w:rPr>
          <w:sz w:val="22"/>
          <w:szCs w:val="22"/>
        </w:rPr>
        <w:t>agenda and</w:t>
      </w:r>
      <w:r w:rsidRPr="00874C28">
        <w:rPr>
          <w:sz w:val="22"/>
          <w:szCs w:val="22"/>
        </w:rPr>
        <w:t xml:space="preserve"> tailored to meet the Navitas UPE specific operating context</w:t>
      </w:r>
      <w:r w:rsidR="007F1706">
        <w:rPr>
          <w:sz w:val="22"/>
          <w:szCs w:val="22"/>
        </w:rPr>
        <w:t>.</w:t>
      </w:r>
      <w:r w:rsidRPr="00874C28">
        <w:rPr>
          <w:sz w:val="22"/>
          <w:szCs w:val="22"/>
        </w:rPr>
        <w:t xml:space="preserve"> Training is typically provided by the </w:t>
      </w:r>
      <w:r w:rsidR="001B0C7D" w:rsidRPr="00874C28">
        <w:rPr>
          <w:sz w:val="22"/>
          <w:szCs w:val="22"/>
        </w:rPr>
        <w:t>University</w:t>
      </w:r>
      <w:r w:rsidR="001B0C7D" w:rsidRPr="001B0C7D">
        <w:rPr>
          <w:sz w:val="22"/>
          <w:szCs w:val="22"/>
        </w:rPr>
        <w:t xml:space="preserve"> </w:t>
      </w:r>
      <w:r w:rsidR="001B0C7D" w:rsidRPr="00874C28">
        <w:rPr>
          <w:sz w:val="22"/>
          <w:szCs w:val="22"/>
        </w:rPr>
        <w:t>Partner</w:t>
      </w:r>
      <w:r w:rsidR="001B0C7D">
        <w:rPr>
          <w:sz w:val="22"/>
          <w:szCs w:val="22"/>
        </w:rPr>
        <w:t xml:space="preserve"> or</w:t>
      </w:r>
      <w:r w:rsidR="001B0C7D" w:rsidRPr="00874C28">
        <w:rPr>
          <w:sz w:val="22"/>
          <w:szCs w:val="22"/>
        </w:rPr>
        <w:t xml:space="preserve"> </w:t>
      </w:r>
      <w:r w:rsidRPr="00874C28">
        <w:rPr>
          <w:sz w:val="22"/>
          <w:szCs w:val="22"/>
        </w:rPr>
        <w:t>Local Authority</w:t>
      </w:r>
      <w:r w:rsidR="0014204F" w:rsidRPr="00874C28">
        <w:rPr>
          <w:sz w:val="22"/>
          <w:szCs w:val="22"/>
        </w:rPr>
        <w:t xml:space="preserve"> </w:t>
      </w:r>
      <w:r w:rsidRPr="00874C28">
        <w:rPr>
          <w:sz w:val="22"/>
          <w:szCs w:val="22"/>
        </w:rPr>
        <w:t xml:space="preserve">and augmented with in-house CPD as necessary, using a mixture of </w:t>
      </w:r>
      <w:r w:rsidR="006275D3" w:rsidRPr="00874C28">
        <w:rPr>
          <w:sz w:val="22"/>
          <w:szCs w:val="22"/>
        </w:rPr>
        <w:t>face-to-face</w:t>
      </w:r>
      <w:r w:rsidRPr="00874C28">
        <w:rPr>
          <w:sz w:val="22"/>
          <w:szCs w:val="22"/>
        </w:rPr>
        <w:t xml:space="preserve"> training and on-line content. Engagement with any relevant training sha</w:t>
      </w:r>
      <w:r w:rsidR="0014204F" w:rsidRPr="00874C28">
        <w:rPr>
          <w:sz w:val="22"/>
          <w:szCs w:val="22"/>
        </w:rPr>
        <w:t xml:space="preserve">ll be recorded by </w:t>
      </w:r>
      <w:r w:rsidR="00E92674" w:rsidRPr="00874C28">
        <w:rPr>
          <w:sz w:val="22"/>
          <w:szCs w:val="22"/>
        </w:rPr>
        <w:t>the College</w:t>
      </w:r>
      <w:r w:rsidRPr="00874C28">
        <w:rPr>
          <w:sz w:val="22"/>
          <w:szCs w:val="22"/>
        </w:rPr>
        <w:t xml:space="preserve"> and </w:t>
      </w:r>
      <w:r w:rsidR="00A727EA">
        <w:rPr>
          <w:sz w:val="22"/>
          <w:szCs w:val="22"/>
        </w:rPr>
        <w:t>refreshed in accordance with the University Partner policy on Prevent training</w:t>
      </w:r>
      <w:r w:rsidR="00E92674" w:rsidRPr="00874C28">
        <w:rPr>
          <w:sz w:val="22"/>
          <w:szCs w:val="22"/>
        </w:rPr>
        <w:t xml:space="preserve">. </w:t>
      </w:r>
    </w:p>
    <w:p w14:paraId="1D049AED" w14:textId="77777777" w:rsidR="008D3A0D" w:rsidRPr="00874C28" w:rsidRDefault="008D3A0D" w:rsidP="00BC60ED">
      <w:pPr>
        <w:pStyle w:val="BodyText"/>
        <w:spacing w:before="212" w:line="254" w:lineRule="auto"/>
        <w:ind w:left="560" w:right="377"/>
        <w:jc w:val="both"/>
        <w:rPr>
          <w:sz w:val="22"/>
          <w:szCs w:val="22"/>
        </w:rPr>
      </w:pPr>
    </w:p>
    <w:p w14:paraId="64B926F6" w14:textId="1358B3E3" w:rsidR="00743B72" w:rsidRPr="001A0B31" w:rsidRDefault="00743B72" w:rsidP="00315192">
      <w:pPr>
        <w:pStyle w:val="Heading2"/>
        <w:rPr>
          <w:color w:val="007F7B"/>
        </w:rPr>
      </w:pPr>
      <w:bookmarkStart w:id="8" w:name="_Toc116649737"/>
      <w:r w:rsidRPr="001A0B31">
        <w:rPr>
          <w:color w:val="007F7B"/>
        </w:rPr>
        <w:t>IT Acceptable Use Policy</w:t>
      </w:r>
      <w:bookmarkEnd w:id="8"/>
      <w:r w:rsidRPr="001A0B31">
        <w:rPr>
          <w:color w:val="007F7B"/>
        </w:rPr>
        <w:t xml:space="preserve"> </w:t>
      </w:r>
    </w:p>
    <w:p w14:paraId="5814E3A1" w14:textId="16B8F404" w:rsidR="00743B72" w:rsidRDefault="00DE3B8B" w:rsidP="00BC60ED">
      <w:pPr>
        <w:pStyle w:val="BodyText"/>
        <w:spacing w:before="212" w:line="254" w:lineRule="auto"/>
        <w:ind w:left="560" w:right="377"/>
        <w:jc w:val="both"/>
        <w:rPr>
          <w:sz w:val="22"/>
          <w:szCs w:val="22"/>
        </w:rPr>
      </w:pPr>
      <w:r>
        <w:rPr>
          <w:sz w:val="22"/>
          <w:szCs w:val="22"/>
        </w:rPr>
        <w:t xml:space="preserve">Navitas </w:t>
      </w:r>
      <w:r w:rsidR="00743B72" w:rsidRPr="00874C28">
        <w:rPr>
          <w:sz w:val="22"/>
          <w:szCs w:val="22"/>
        </w:rPr>
        <w:t>UPE has in place a</w:t>
      </w:r>
      <w:r w:rsidR="00B610FF">
        <w:rPr>
          <w:sz w:val="22"/>
          <w:szCs w:val="22"/>
        </w:rPr>
        <w:t>n</w:t>
      </w:r>
      <w:r w:rsidR="00743B72" w:rsidRPr="00874C28">
        <w:rPr>
          <w:sz w:val="22"/>
          <w:szCs w:val="22"/>
        </w:rPr>
        <w:t xml:space="preserve"> IT Acceptable Use Policy which applies to </w:t>
      </w:r>
      <w:r w:rsidR="00B610FF">
        <w:rPr>
          <w:sz w:val="22"/>
          <w:szCs w:val="22"/>
        </w:rPr>
        <w:t xml:space="preserve">the </w:t>
      </w:r>
      <w:r w:rsidR="00743B72" w:rsidRPr="00874C28">
        <w:rPr>
          <w:sz w:val="22"/>
          <w:szCs w:val="22"/>
        </w:rPr>
        <w:t>use of all IT facilities</w:t>
      </w:r>
      <w:r w:rsidR="0078403F">
        <w:rPr>
          <w:sz w:val="22"/>
          <w:szCs w:val="22"/>
        </w:rPr>
        <w:t xml:space="preserve"> and equipment</w:t>
      </w:r>
      <w:r w:rsidR="00743B72" w:rsidRPr="00874C28">
        <w:rPr>
          <w:sz w:val="22"/>
          <w:szCs w:val="22"/>
        </w:rPr>
        <w:t xml:space="preserve">. </w:t>
      </w:r>
      <w:r w:rsidR="00EF5166">
        <w:rPr>
          <w:sz w:val="22"/>
          <w:szCs w:val="22"/>
        </w:rPr>
        <w:t xml:space="preserve">The policy applies to </w:t>
      </w:r>
      <w:r w:rsidR="00682359">
        <w:rPr>
          <w:sz w:val="22"/>
          <w:szCs w:val="22"/>
        </w:rPr>
        <w:t>both staff and students and</w:t>
      </w:r>
      <w:r w:rsidR="00743B72" w:rsidRPr="00874C28">
        <w:rPr>
          <w:sz w:val="22"/>
          <w:szCs w:val="22"/>
        </w:rPr>
        <w:t xml:space="preserve"> sets out a range of activities that would be of concern to us including issues that arise from the statutory duty under the Counter Terrorism and Security Act 2015. This includes the creation, download, storage, transmission or display of material that promotes or incites racial or religious hatred, terrorist activities or hate crime or instructional information about any illegal activities. </w:t>
      </w:r>
      <w:r w:rsidR="00B81F46">
        <w:rPr>
          <w:sz w:val="22"/>
          <w:szCs w:val="22"/>
        </w:rPr>
        <w:t>Navitas</w:t>
      </w:r>
      <w:r w:rsidR="00743B72" w:rsidRPr="00874C28">
        <w:rPr>
          <w:sz w:val="22"/>
          <w:szCs w:val="22"/>
        </w:rPr>
        <w:t xml:space="preserve"> UPE uses filtering as a means of restricting access to inappropriate </w:t>
      </w:r>
      <w:r w:rsidR="00743B72" w:rsidRPr="00874C28">
        <w:rPr>
          <w:sz w:val="22"/>
          <w:szCs w:val="22"/>
        </w:rPr>
        <w:lastRenderedPageBreak/>
        <w:t xml:space="preserve">content. This can include partial filtering whereby an IT user is shown a warning before opening potentially inappropriate content.  </w:t>
      </w:r>
    </w:p>
    <w:p w14:paraId="071FC2F2" w14:textId="5182BCF5" w:rsidR="00FB7062" w:rsidRDefault="00801FD6" w:rsidP="00BC60ED">
      <w:pPr>
        <w:pStyle w:val="BodyText"/>
        <w:spacing w:before="212" w:line="254" w:lineRule="auto"/>
        <w:ind w:left="560" w:right="377"/>
        <w:jc w:val="both"/>
        <w:rPr>
          <w:sz w:val="22"/>
          <w:szCs w:val="22"/>
        </w:rPr>
      </w:pPr>
      <w:r w:rsidRPr="00801FD6">
        <w:rPr>
          <w:sz w:val="22"/>
          <w:szCs w:val="22"/>
        </w:rPr>
        <w:t xml:space="preserve">The policy </w:t>
      </w:r>
      <w:r w:rsidR="004E4E28">
        <w:rPr>
          <w:sz w:val="22"/>
          <w:szCs w:val="22"/>
        </w:rPr>
        <w:t>IT Acceptable U</w:t>
      </w:r>
      <w:r w:rsidR="003A1EAF">
        <w:rPr>
          <w:sz w:val="22"/>
          <w:szCs w:val="22"/>
        </w:rPr>
        <w:t>s</w:t>
      </w:r>
      <w:r w:rsidR="004E4E28">
        <w:rPr>
          <w:sz w:val="22"/>
          <w:szCs w:val="22"/>
        </w:rPr>
        <w:t xml:space="preserve">e policy </w:t>
      </w:r>
      <w:r w:rsidRPr="00801FD6">
        <w:rPr>
          <w:sz w:val="22"/>
          <w:szCs w:val="22"/>
        </w:rPr>
        <w:t>can be found on the policies section of the College website.</w:t>
      </w:r>
    </w:p>
    <w:p w14:paraId="5ACE15FB" w14:textId="77777777" w:rsidR="00801FD6" w:rsidRPr="00874C28" w:rsidRDefault="00801FD6" w:rsidP="00BC60ED">
      <w:pPr>
        <w:pStyle w:val="BodyText"/>
        <w:spacing w:before="212" w:line="254" w:lineRule="auto"/>
        <w:ind w:left="560" w:right="377"/>
        <w:jc w:val="both"/>
        <w:rPr>
          <w:sz w:val="22"/>
          <w:szCs w:val="22"/>
        </w:rPr>
      </w:pPr>
    </w:p>
    <w:p w14:paraId="551B8508" w14:textId="5BA1FB6D" w:rsidR="00743B72" w:rsidRPr="001A0B31" w:rsidRDefault="00743B72" w:rsidP="001A0B31">
      <w:pPr>
        <w:pStyle w:val="Heading2"/>
        <w:rPr>
          <w:color w:val="007F7B"/>
        </w:rPr>
      </w:pPr>
      <w:bookmarkStart w:id="9" w:name="_Toc116649738"/>
      <w:r w:rsidRPr="001A0B31">
        <w:rPr>
          <w:color w:val="007F7B"/>
        </w:rPr>
        <w:t>External Speakers and Events/Freedom of Speech</w:t>
      </w:r>
      <w:bookmarkEnd w:id="9"/>
      <w:r w:rsidRPr="001A0B31">
        <w:rPr>
          <w:color w:val="007F7B"/>
        </w:rPr>
        <w:t xml:space="preserve"> </w:t>
      </w:r>
    </w:p>
    <w:p w14:paraId="5EFF2049" w14:textId="10871E39" w:rsidR="00346EBB" w:rsidRDefault="003A1EAF" w:rsidP="00A46EE1">
      <w:pPr>
        <w:pStyle w:val="BodyText"/>
        <w:spacing w:before="212" w:line="254" w:lineRule="auto"/>
        <w:ind w:left="560" w:right="377"/>
        <w:jc w:val="both"/>
        <w:rPr>
          <w:sz w:val="22"/>
          <w:szCs w:val="22"/>
        </w:rPr>
      </w:pPr>
      <w:r>
        <w:rPr>
          <w:sz w:val="22"/>
          <w:szCs w:val="22"/>
        </w:rPr>
        <w:t xml:space="preserve">Navitas UPE has in place an External </w:t>
      </w:r>
      <w:r w:rsidR="001C6702">
        <w:rPr>
          <w:sz w:val="22"/>
          <w:szCs w:val="22"/>
        </w:rPr>
        <w:t>S</w:t>
      </w:r>
      <w:r>
        <w:rPr>
          <w:sz w:val="22"/>
          <w:szCs w:val="22"/>
        </w:rPr>
        <w:t>peaker policy and</w:t>
      </w:r>
      <w:r w:rsidR="001C6702">
        <w:rPr>
          <w:sz w:val="22"/>
          <w:szCs w:val="22"/>
        </w:rPr>
        <w:t xml:space="preserve"> F</w:t>
      </w:r>
      <w:r>
        <w:rPr>
          <w:sz w:val="22"/>
          <w:szCs w:val="22"/>
        </w:rPr>
        <w:t xml:space="preserve">reedom of </w:t>
      </w:r>
      <w:r w:rsidR="001C6702">
        <w:rPr>
          <w:sz w:val="22"/>
          <w:szCs w:val="22"/>
        </w:rPr>
        <w:t>S</w:t>
      </w:r>
      <w:r>
        <w:rPr>
          <w:sz w:val="22"/>
          <w:szCs w:val="22"/>
        </w:rPr>
        <w:t>peech policy</w:t>
      </w:r>
      <w:r w:rsidR="001C6702">
        <w:rPr>
          <w:sz w:val="22"/>
          <w:szCs w:val="22"/>
        </w:rPr>
        <w:t xml:space="preserve"> designed to gu</w:t>
      </w:r>
      <w:r w:rsidR="008251C8">
        <w:rPr>
          <w:sz w:val="22"/>
          <w:szCs w:val="22"/>
        </w:rPr>
        <w:t xml:space="preserve">ide students and staff and external speakers on the </w:t>
      </w:r>
      <w:r w:rsidR="002E0693">
        <w:rPr>
          <w:sz w:val="22"/>
          <w:szCs w:val="22"/>
        </w:rPr>
        <w:t xml:space="preserve">applicable </w:t>
      </w:r>
      <w:r w:rsidR="005E7020">
        <w:rPr>
          <w:sz w:val="22"/>
          <w:szCs w:val="22"/>
        </w:rPr>
        <w:t>law</w:t>
      </w:r>
      <w:r w:rsidR="002E0693">
        <w:rPr>
          <w:sz w:val="22"/>
          <w:szCs w:val="22"/>
        </w:rPr>
        <w:t>s</w:t>
      </w:r>
      <w:r w:rsidR="00675B1B">
        <w:rPr>
          <w:sz w:val="22"/>
          <w:szCs w:val="22"/>
        </w:rPr>
        <w:t xml:space="preserve"> </w:t>
      </w:r>
      <w:r w:rsidR="005E7020">
        <w:rPr>
          <w:sz w:val="22"/>
          <w:szCs w:val="22"/>
        </w:rPr>
        <w:t xml:space="preserve">and the </w:t>
      </w:r>
      <w:r w:rsidR="00734900">
        <w:rPr>
          <w:sz w:val="22"/>
          <w:szCs w:val="22"/>
        </w:rPr>
        <w:t xml:space="preserve">principles that guide the application of each policy. </w:t>
      </w:r>
    </w:p>
    <w:p w14:paraId="449848A4" w14:textId="6D85D1E5" w:rsidR="00EE351F" w:rsidRDefault="00346EBB" w:rsidP="00A46EE1">
      <w:pPr>
        <w:pStyle w:val="BodyText"/>
        <w:spacing w:before="212" w:line="254" w:lineRule="auto"/>
        <w:ind w:left="560" w:right="377"/>
        <w:jc w:val="both"/>
        <w:rPr>
          <w:sz w:val="22"/>
          <w:szCs w:val="22"/>
        </w:rPr>
      </w:pPr>
      <w:r>
        <w:rPr>
          <w:sz w:val="22"/>
          <w:szCs w:val="22"/>
        </w:rPr>
        <w:t>Navitas UPE encourage the use of open and h</w:t>
      </w:r>
      <w:r w:rsidR="00371441">
        <w:rPr>
          <w:sz w:val="22"/>
          <w:szCs w:val="22"/>
        </w:rPr>
        <w:t>o</w:t>
      </w:r>
      <w:r>
        <w:rPr>
          <w:sz w:val="22"/>
          <w:szCs w:val="22"/>
        </w:rPr>
        <w:t>nest discussion</w:t>
      </w:r>
      <w:r w:rsidR="005E7020">
        <w:rPr>
          <w:sz w:val="22"/>
          <w:szCs w:val="22"/>
        </w:rPr>
        <w:t xml:space="preserve"> </w:t>
      </w:r>
      <w:r w:rsidR="00930353">
        <w:rPr>
          <w:sz w:val="22"/>
          <w:szCs w:val="22"/>
        </w:rPr>
        <w:t xml:space="preserve">at the same time as ensuring that staff feel able to raise any concerns about issues that </w:t>
      </w:r>
      <w:r w:rsidR="00942C36">
        <w:rPr>
          <w:sz w:val="22"/>
          <w:szCs w:val="22"/>
        </w:rPr>
        <w:t>may lead to extremist views and those that give rise to the fundamentals of the Prevent duty.</w:t>
      </w:r>
    </w:p>
    <w:p w14:paraId="58B3F548" w14:textId="74BB0D0D" w:rsidR="00544643" w:rsidRDefault="007B3FEC" w:rsidP="00BC60ED">
      <w:pPr>
        <w:pStyle w:val="BodyText"/>
        <w:spacing w:before="212" w:line="254" w:lineRule="auto"/>
        <w:ind w:left="560" w:right="377"/>
        <w:jc w:val="both"/>
        <w:rPr>
          <w:sz w:val="22"/>
          <w:szCs w:val="22"/>
        </w:rPr>
      </w:pPr>
      <w:r>
        <w:rPr>
          <w:sz w:val="22"/>
          <w:szCs w:val="22"/>
        </w:rPr>
        <w:t xml:space="preserve">The </w:t>
      </w:r>
      <w:r w:rsidR="00573D59">
        <w:rPr>
          <w:sz w:val="22"/>
          <w:szCs w:val="22"/>
        </w:rPr>
        <w:t xml:space="preserve">External Speaker </w:t>
      </w:r>
      <w:r w:rsidR="004E4E28">
        <w:rPr>
          <w:sz w:val="22"/>
          <w:szCs w:val="22"/>
        </w:rPr>
        <w:t>p</w:t>
      </w:r>
      <w:r w:rsidR="00573D59">
        <w:rPr>
          <w:sz w:val="22"/>
          <w:szCs w:val="22"/>
        </w:rPr>
        <w:t xml:space="preserve">olicy and the Freedom of Speech </w:t>
      </w:r>
      <w:r>
        <w:rPr>
          <w:sz w:val="22"/>
          <w:szCs w:val="22"/>
        </w:rPr>
        <w:t>polic</w:t>
      </w:r>
      <w:r w:rsidR="00573D59">
        <w:rPr>
          <w:sz w:val="22"/>
          <w:szCs w:val="22"/>
        </w:rPr>
        <w:t>y</w:t>
      </w:r>
      <w:r>
        <w:rPr>
          <w:sz w:val="22"/>
          <w:szCs w:val="22"/>
        </w:rPr>
        <w:t xml:space="preserve"> can be found on the policies section of the College website.</w:t>
      </w:r>
    </w:p>
    <w:p w14:paraId="2643FBF5" w14:textId="77777777" w:rsidR="007B3FEC" w:rsidRPr="00874C28" w:rsidRDefault="007B3FEC" w:rsidP="00BC60ED">
      <w:pPr>
        <w:pStyle w:val="BodyText"/>
        <w:spacing w:before="212" w:line="254" w:lineRule="auto"/>
        <w:ind w:left="560" w:right="377"/>
        <w:jc w:val="both"/>
        <w:rPr>
          <w:sz w:val="22"/>
          <w:szCs w:val="22"/>
        </w:rPr>
      </w:pPr>
    </w:p>
    <w:p w14:paraId="328586B4" w14:textId="6124673C" w:rsidR="00544643" w:rsidRPr="001A0B31" w:rsidRDefault="00544643" w:rsidP="001A0B31">
      <w:pPr>
        <w:pStyle w:val="Heading2"/>
        <w:rPr>
          <w:color w:val="007F7B"/>
        </w:rPr>
      </w:pPr>
      <w:bookmarkStart w:id="10" w:name="_Toc116649739"/>
      <w:r w:rsidRPr="001A0B31">
        <w:rPr>
          <w:color w:val="007F7B"/>
        </w:rPr>
        <w:t>Resources</w:t>
      </w:r>
      <w:bookmarkEnd w:id="10"/>
      <w:r w:rsidRPr="001A0B31">
        <w:rPr>
          <w:color w:val="007F7B"/>
        </w:rPr>
        <w:t xml:space="preserve"> </w:t>
      </w:r>
    </w:p>
    <w:p w14:paraId="1DD19D2B" w14:textId="1110EC9D" w:rsidR="0076714D" w:rsidRPr="0076714D" w:rsidRDefault="009417E1" w:rsidP="0076714D">
      <w:pPr>
        <w:pStyle w:val="BodyText"/>
        <w:spacing w:before="212"/>
        <w:ind w:left="560" w:right="377"/>
        <w:jc w:val="both"/>
        <w:rPr>
          <w:b/>
          <w:bCs/>
          <w:sz w:val="22"/>
          <w:szCs w:val="22"/>
        </w:rPr>
      </w:pPr>
      <w:r w:rsidRPr="0076714D">
        <w:rPr>
          <w:b/>
          <w:bCs/>
          <w:sz w:val="22"/>
          <w:szCs w:val="22"/>
        </w:rPr>
        <w:t xml:space="preserve">Office for </w:t>
      </w:r>
      <w:r w:rsidR="0076714D">
        <w:rPr>
          <w:b/>
          <w:bCs/>
          <w:sz w:val="22"/>
          <w:szCs w:val="22"/>
        </w:rPr>
        <w:t>S</w:t>
      </w:r>
      <w:r w:rsidRPr="0076714D">
        <w:rPr>
          <w:b/>
          <w:bCs/>
          <w:sz w:val="22"/>
          <w:szCs w:val="22"/>
        </w:rPr>
        <w:t xml:space="preserve">tudents </w:t>
      </w:r>
      <w:r w:rsidR="0076714D">
        <w:rPr>
          <w:b/>
          <w:bCs/>
          <w:sz w:val="22"/>
          <w:szCs w:val="22"/>
        </w:rPr>
        <w:t>(OfS)</w:t>
      </w:r>
      <w:r w:rsidR="00A80287">
        <w:rPr>
          <w:b/>
          <w:bCs/>
          <w:sz w:val="22"/>
          <w:szCs w:val="22"/>
        </w:rPr>
        <w:t>:</w:t>
      </w:r>
    </w:p>
    <w:p w14:paraId="588B9BF1" w14:textId="2DA3ABC1" w:rsidR="0076714D" w:rsidRPr="00874C28" w:rsidRDefault="00000000" w:rsidP="0076714D">
      <w:pPr>
        <w:pStyle w:val="BodyText"/>
        <w:spacing w:before="212"/>
        <w:ind w:left="560" w:right="377"/>
        <w:jc w:val="both"/>
        <w:rPr>
          <w:sz w:val="22"/>
          <w:szCs w:val="22"/>
        </w:rPr>
      </w:pPr>
      <w:hyperlink r:id="rId15" w:history="1">
        <w:r w:rsidR="00937E1A" w:rsidRPr="00B77743">
          <w:rPr>
            <w:rStyle w:val="Hyperlink"/>
            <w:sz w:val="22"/>
            <w:szCs w:val="22"/>
          </w:rPr>
          <w:t>www.officeforstudents.org.uk/advice-and-guidance/regulation/counter-terrorism-the-prevent-duty/</w:t>
        </w:r>
      </w:hyperlink>
    </w:p>
    <w:p w14:paraId="378B73A7" w14:textId="1F27D6E8" w:rsidR="00BA04FB" w:rsidRPr="0076714D" w:rsidRDefault="00603DB2" w:rsidP="0076714D">
      <w:pPr>
        <w:pStyle w:val="BodyText"/>
        <w:spacing w:before="212"/>
        <w:ind w:left="560" w:right="377"/>
        <w:jc w:val="both"/>
        <w:rPr>
          <w:b/>
          <w:bCs/>
          <w:sz w:val="22"/>
          <w:szCs w:val="22"/>
        </w:rPr>
      </w:pPr>
      <w:r>
        <w:rPr>
          <w:b/>
          <w:bCs/>
          <w:sz w:val="22"/>
          <w:szCs w:val="22"/>
        </w:rPr>
        <w:t xml:space="preserve">The Prevent Duty in higher education (HE): training and guidance for </w:t>
      </w:r>
      <w:r w:rsidR="00346D54">
        <w:rPr>
          <w:b/>
          <w:bCs/>
          <w:sz w:val="22"/>
          <w:szCs w:val="22"/>
        </w:rPr>
        <w:t>practitioners:</w:t>
      </w:r>
    </w:p>
    <w:p w14:paraId="330CF0B1" w14:textId="61D50662" w:rsidR="009417E1" w:rsidRDefault="00000000" w:rsidP="0076714D">
      <w:pPr>
        <w:pStyle w:val="BodyText"/>
        <w:spacing w:before="212"/>
        <w:ind w:left="560" w:right="377"/>
        <w:jc w:val="both"/>
        <w:rPr>
          <w:sz w:val="22"/>
          <w:szCs w:val="22"/>
        </w:rPr>
      </w:pPr>
      <w:hyperlink r:id="rId16" w:history="1">
        <w:r w:rsidR="00937E1A" w:rsidRPr="00B77743">
          <w:rPr>
            <w:rStyle w:val="Hyperlink"/>
            <w:sz w:val="22"/>
            <w:szCs w:val="22"/>
          </w:rPr>
          <w:t>www.safecampuscommunities.ac.uk/</w:t>
        </w:r>
      </w:hyperlink>
    </w:p>
    <w:p w14:paraId="58EB9A3B" w14:textId="1B68ACD4" w:rsidR="00937E1A" w:rsidRPr="008106A0" w:rsidRDefault="009417E1" w:rsidP="00937E1A">
      <w:pPr>
        <w:pStyle w:val="BodyText"/>
        <w:spacing w:before="212"/>
        <w:ind w:right="377" w:firstLine="560"/>
        <w:jc w:val="both"/>
        <w:rPr>
          <w:b/>
          <w:bCs/>
          <w:sz w:val="22"/>
          <w:szCs w:val="22"/>
        </w:rPr>
      </w:pPr>
      <w:r w:rsidRPr="008106A0">
        <w:rPr>
          <w:b/>
          <w:bCs/>
          <w:sz w:val="22"/>
          <w:szCs w:val="22"/>
        </w:rPr>
        <w:t xml:space="preserve">Let’s Talk </w:t>
      </w:r>
      <w:r w:rsidR="008106A0" w:rsidRPr="008106A0">
        <w:rPr>
          <w:b/>
          <w:bCs/>
          <w:sz w:val="22"/>
          <w:szCs w:val="22"/>
        </w:rPr>
        <w:t>A</w:t>
      </w:r>
      <w:r w:rsidRPr="008106A0">
        <w:rPr>
          <w:b/>
          <w:bCs/>
          <w:sz w:val="22"/>
          <w:szCs w:val="22"/>
        </w:rPr>
        <w:t xml:space="preserve">bout </w:t>
      </w:r>
      <w:r w:rsidR="008106A0" w:rsidRPr="008106A0">
        <w:rPr>
          <w:b/>
          <w:bCs/>
          <w:sz w:val="22"/>
          <w:szCs w:val="22"/>
        </w:rPr>
        <w:t>I</w:t>
      </w:r>
      <w:r w:rsidRPr="008106A0">
        <w:rPr>
          <w:b/>
          <w:bCs/>
          <w:sz w:val="22"/>
          <w:szCs w:val="22"/>
        </w:rPr>
        <w:t>t</w:t>
      </w:r>
      <w:r w:rsidR="00937E1A" w:rsidRPr="008106A0">
        <w:rPr>
          <w:b/>
          <w:bCs/>
          <w:sz w:val="22"/>
          <w:szCs w:val="22"/>
        </w:rPr>
        <w:t xml:space="preserve"> </w:t>
      </w:r>
    </w:p>
    <w:p w14:paraId="5001972D" w14:textId="77777777" w:rsidR="00593AE1" w:rsidRDefault="00000000" w:rsidP="00593AE1">
      <w:pPr>
        <w:pStyle w:val="BodyText"/>
        <w:spacing w:before="212"/>
        <w:ind w:right="377" w:firstLine="560"/>
        <w:jc w:val="both"/>
        <w:rPr>
          <w:sz w:val="22"/>
          <w:szCs w:val="22"/>
        </w:rPr>
      </w:pPr>
      <w:hyperlink r:id="rId17" w:history="1">
        <w:r w:rsidR="00937E1A" w:rsidRPr="00B77743">
          <w:rPr>
            <w:rStyle w:val="Hyperlink"/>
            <w:sz w:val="22"/>
            <w:szCs w:val="22"/>
          </w:rPr>
          <w:t>www.ltai.info/</w:t>
        </w:r>
      </w:hyperlink>
    </w:p>
    <w:p w14:paraId="52949552" w14:textId="1E8D001B" w:rsidR="00593AE1" w:rsidRPr="00EA7190" w:rsidRDefault="007A1352" w:rsidP="00593AE1">
      <w:pPr>
        <w:pStyle w:val="BodyText"/>
        <w:spacing w:before="212"/>
        <w:ind w:right="377" w:firstLine="560"/>
        <w:jc w:val="both"/>
        <w:rPr>
          <w:b/>
          <w:bCs/>
          <w:sz w:val="22"/>
          <w:szCs w:val="22"/>
        </w:rPr>
      </w:pPr>
      <w:r w:rsidRPr="00EA7190">
        <w:rPr>
          <w:b/>
          <w:bCs/>
          <w:sz w:val="22"/>
          <w:szCs w:val="22"/>
        </w:rPr>
        <w:t>Prevent duty toolkit for local authorities and partner agencies</w:t>
      </w:r>
      <w:r w:rsidR="00593AE1" w:rsidRPr="00EA7190">
        <w:rPr>
          <w:b/>
          <w:bCs/>
          <w:sz w:val="22"/>
          <w:szCs w:val="22"/>
        </w:rPr>
        <w:t>:</w:t>
      </w:r>
    </w:p>
    <w:p w14:paraId="062D17CD" w14:textId="71FE592A" w:rsidR="00593AE1" w:rsidRDefault="00000000" w:rsidP="00EA7190">
      <w:pPr>
        <w:pStyle w:val="BodyText"/>
        <w:spacing w:before="212"/>
        <w:ind w:left="560" w:right="377"/>
        <w:jc w:val="both"/>
        <w:rPr>
          <w:sz w:val="22"/>
          <w:szCs w:val="22"/>
        </w:rPr>
      </w:pPr>
      <w:hyperlink r:id="rId18" w:history="1">
        <w:r w:rsidR="00EA7190" w:rsidRPr="00B77743">
          <w:rPr>
            <w:rStyle w:val="Hyperlink"/>
            <w:sz w:val="22"/>
            <w:szCs w:val="22"/>
          </w:rPr>
          <w:t>https://www.gov.uk/government/publications/prevent-duty-toolkit-for-local-authorities-and-partner-agencies</w:t>
        </w:r>
      </w:hyperlink>
    </w:p>
    <w:p w14:paraId="1C667A5C" w14:textId="0582B500" w:rsidR="00EA7190" w:rsidRPr="000E6ED1" w:rsidRDefault="00962DA5" w:rsidP="00593AE1">
      <w:pPr>
        <w:pStyle w:val="BodyText"/>
        <w:spacing w:before="212"/>
        <w:ind w:right="377" w:firstLine="560"/>
        <w:jc w:val="both"/>
        <w:rPr>
          <w:b/>
          <w:bCs/>
          <w:sz w:val="22"/>
          <w:szCs w:val="22"/>
        </w:rPr>
      </w:pPr>
      <w:r w:rsidRPr="000E6ED1">
        <w:rPr>
          <w:b/>
          <w:bCs/>
          <w:sz w:val="22"/>
          <w:szCs w:val="22"/>
        </w:rPr>
        <w:t>Channel</w:t>
      </w:r>
      <w:r w:rsidR="000C366C" w:rsidRPr="000E6ED1">
        <w:rPr>
          <w:b/>
          <w:bCs/>
          <w:sz w:val="22"/>
          <w:szCs w:val="22"/>
        </w:rPr>
        <w:t xml:space="preserve"> Duty Guidance</w:t>
      </w:r>
      <w:r w:rsidR="004167E2" w:rsidRPr="000E6ED1">
        <w:rPr>
          <w:b/>
          <w:bCs/>
          <w:sz w:val="22"/>
          <w:szCs w:val="22"/>
        </w:rPr>
        <w:t xml:space="preserve">: Protecting people </w:t>
      </w:r>
      <w:r w:rsidR="000E6ED1" w:rsidRPr="000E6ED1">
        <w:rPr>
          <w:b/>
          <w:bCs/>
          <w:sz w:val="22"/>
          <w:szCs w:val="22"/>
        </w:rPr>
        <w:t>vulnerable to being drawn into terrorism</w:t>
      </w:r>
    </w:p>
    <w:p w14:paraId="5666981B" w14:textId="4922D0CA" w:rsidR="00962DA5" w:rsidRDefault="00000000" w:rsidP="002B1469">
      <w:pPr>
        <w:pStyle w:val="BodyText"/>
        <w:spacing w:before="212"/>
        <w:ind w:left="560" w:right="377"/>
        <w:jc w:val="both"/>
        <w:rPr>
          <w:sz w:val="22"/>
          <w:szCs w:val="22"/>
        </w:rPr>
      </w:pPr>
      <w:hyperlink r:id="rId19" w:history="1">
        <w:r w:rsidR="002B1469" w:rsidRPr="00A42F93">
          <w:rPr>
            <w:rStyle w:val="Hyperlink"/>
            <w:sz w:val="22"/>
            <w:szCs w:val="22"/>
          </w:rPr>
          <w:t>https://assets.publishing.service.gov.uk/government/uploads/system/uploads/attachment_data/file/964567/6.6271_HO_HMG_Channel_Duty_Guidance_v14_Web.pdf</w:t>
        </w:r>
      </w:hyperlink>
    </w:p>
    <w:p w14:paraId="70766AAE" w14:textId="77777777" w:rsidR="00962DA5" w:rsidRPr="00593AE1" w:rsidRDefault="00962DA5" w:rsidP="000E6ED1">
      <w:pPr>
        <w:pStyle w:val="BodyText"/>
        <w:spacing w:before="212"/>
        <w:ind w:right="377"/>
        <w:jc w:val="both"/>
        <w:rPr>
          <w:sz w:val="22"/>
          <w:szCs w:val="22"/>
        </w:rPr>
      </w:pPr>
    </w:p>
    <w:p w14:paraId="52FA4A4A" w14:textId="3554248E" w:rsidR="009417E1" w:rsidRPr="001A0B31" w:rsidRDefault="009417E1" w:rsidP="001A0B31">
      <w:pPr>
        <w:pStyle w:val="Heading2"/>
        <w:rPr>
          <w:color w:val="007F7B"/>
        </w:rPr>
      </w:pPr>
      <w:bookmarkStart w:id="11" w:name="_Toc116649740"/>
      <w:r w:rsidRPr="001A0B31">
        <w:rPr>
          <w:color w:val="007F7B"/>
        </w:rPr>
        <w:t>Policy Review</w:t>
      </w:r>
      <w:bookmarkEnd w:id="11"/>
    </w:p>
    <w:p w14:paraId="1205C0B3" w14:textId="1D782B37" w:rsidR="00603E1E" w:rsidRPr="009F55BD" w:rsidRDefault="00603E1E" w:rsidP="00603E1E">
      <w:pPr>
        <w:pStyle w:val="BodyText"/>
        <w:spacing w:before="212" w:line="254" w:lineRule="auto"/>
        <w:ind w:left="560" w:right="377"/>
        <w:jc w:val="both"/>
        <w:rPr>
          <w:sz w:val="22"/>
          <w:szCs w:val="22"/>
        </w:rPr>
      </w:pPr>
      <w:r w:rsidRPr="009F55BD">
        <w:rPr>
          <w:sz w:val="22"/>
          <w:szCs w:val="22"/>
        </w:rPr>
        <w:t xml:space="preserve">This policy will be </w:t>
      </w:r>
      <w:r w:rsidR="009F55BD" w:rsidRPr="009F55BD">
        <w:rPr>
          <w:sz w:val="22"/>
          <w:szCs w:val="22"/>
        </w:rPr>
        <w:t>every two years</w:t>
      </w:r>
      <w:r w:rsidRPr="009F55BD">
        <w:rPr>
          <w:sz w:val="22"/>
          <w:szCs w:val="22"/>
        </w:rPr>
        <w:t xml:space="preserve"> by the Navitas UK Holdings Governing Body unless there are internal or legislative changes that necessitate </w:t>
      </w:r>
      <w:r w:rsidR="009F55BD" w:rsidRPr="009F55BD">
        <w:rPr>
          <w:sz w:val="22"/>
          <w:szCs w:val="22"/>
        </w:rPr>
        <w:t xml:space="preserve">an </w:t>
      </w:r>
      <w:r w:rsidRPr="009F55BD">
        <w:rPr>
          <w:sz w:val="22"/>
          <w:szCs w:val="22"/>
        </w:rPr>
        <w:t>earlier review.</w:t>
      </w:r>
    </w:p>
    <w:p w14:paraId="545F0B60" w14:textId="6525A5EF" w:rsidR="00743B72" w:rsidRPr="00874C28" w:rsidRDefault="00603E1E" w:rsidP="00603E1E">
      <w:pPr>
        <w:pStyle w:val="BodyText"/>
        <w:spacing w:before="212" w:line="254" w:lineRule="auto"/>
        <w:ind w:left="560" w:right="377"/>
        <w:jc w:val="both"/>
        <w:rPr>
          <w:sz w:val="22"/>
          <w:szCs w:val="22"/>
        </w:rPr>
      </w:pPr>
      <w:r w:rsidRPr="009F55BD">
        <w:rPr>
          <w:sz w:val="22"/>
          <w:szCs w:val="22"/>
        </w:rPr>
        <w:t xml:space="preserve">The Policy was last reviewed </w:t>
      </w:r>
      <w:r w:rsidR="009F55BD" w:rsidRPr="009F55BD">
        <w:rPr>
          <w:sz w:val="22"/>
          <w:szCs w:val="22"/>
        </w:rPr>
        <w:t>in October</w:t>
      </w:r>
      <w:r w:rsidRPr="009F55BD">
        <w:rPr>
          <w:sz w:val="22"/>
          <w:szCs w:val="22"/>
        </w:rPr>
        <w:t xml:space="preserve"> 202</w:t>
      </w:r>
      <w:r w:rsidR="009F55BD" w:rsidRPr="009F55BD">
        <w:rPr>
          <w:sz w:val="22"/>
          <w:szCs w:val="22"/>
        </w:rPr>
        <w:t>2</w:t>
      </w:r>
      <w:r w:rsidRPr="009F55BD">
        <w:rPr>
          <w:sz w:val="22"/>
          <w:szCs w:val="22"/>
        </w:rPr>
        <w:t xml:space="preserve"> by the Governing Body.</w:t>
      </w:r>
    </w:p>
    <w:p w14:paraId="76115126" w14:textId="0023F372" w:rsidR="00CC2BD9" w:rsidRPr="00874C28" w:rsidRDefault="00CC2BD9" w:rsidP="00BC60ED">
      <w:pPr>
        <w:pStyle w:val="BodyText"/>
        <w:jc w:val="both"/>
        <w:rPr>
          <w:sz w:val="22"/>
          <w:szCs w:val="22"/>
        </w:rPr>
      </w:pPr>
    </w:p>
    <w:sectPr w:rsidR="00CC2BD9" w:rsidRPr="00874C28" w:rsidSect="00595FD1">
      <w:footerReference w:type="even" r:id="rId20"/>
      <w:footerReference w:type="default" r:id="rId21"/>
      <w:type w:val="continuous"/>
      <w:pgSz w:w="11910" w:h="16840"/>
      <w:pgMar w:top="1580" w:right="440" w:bottom="280" w:left="460" w:header="720" w:footer="720" w:gutter="0"/>
      <w:cols w:space="28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5682" w14:textId="77777777" w:rsidR="00A86126" w:rsidRDefault="00A86126">
      <w:r>
        <w:separator/>
      </w:r>
    </w:p>
  </w:endnote>
  <w:endnote w:type="continuationSeparator" w:id="0">
    <w:p w14:paraId="72B16060" w14:textId="77777777" w:rsidR="00A86126" w:rsidRDefault="00A86126">
      <w:r>
        <w:continuationSeparator/>
      </w:r>
    </w:p>
  </w:endnote>
  <w:endnote w:type="continuationNotice" w:id="1">
    <w:p w14:paraId="2418BC30" w14:textId="77777777" w:rsidR="00A86126" w:rsidRDefault="00A86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941" w14:textId="2156D4EF" w:rsidR="00595FD1" w:rsidRDefault="001E347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AF07449" wp14:editId="7CA6AD64">
              <wp:simplePos x="0" y="0"/>
              <wp:positionH relativeFrom="page">
                <wp:posOffset>360045</wp:posOffset>
              </wp:positionH>
              <wp:positionV relativeFrom="page">
                <wp:posOffset>10224135</wp:posOffset>
              </wp:positionV>
              <wp:extent cx="6840220" cy="288290"/>
              <wp:effectExtent l="0" t="3810" r="635" b="317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88290"/>
                      </a:xfrm>
                      <a:prstGeom prst="rect">
                        <a:avLst/>
                      </a:prstGeom>
                      <a:solidFill>
                        <a:srgbClr val="4425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528A6A4" id="Rectangle 41" o:spid="_x0000_s1026" style="position:absolute;margin-left:28.35pt;margin-top:805.05pt;width:538.6pt;height:22.7pt;z-index:-1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" fillcolor="#442580" stroked="f">
              <w10:wrap anchorx="page" anchory="page"/>
            </v:rect>
          </w:pict>
        </mc:Fallback>
      </mc:AlternateContent>
    </w:r>
    <w:r>
      <w:rPr>
        <w:noProof/>
      </w:rPr>
      <mc:AlternateContent>
        <mc:Choice Requires="wps">
          <w:drawing>
            <wp:anchor distT="0" distB="0" distL="114300" distR="114300" simplePos="0" relativeHeight="251658241" behindDoc="1" locked="0" layoutInCell="1" allowOverlap="1" wp14:anchorId="25AA159F" wp14:editId="79AA2067">
              <wp:simplePos x="0" y="0"/>
              <wp:positionH relativeFrom="page">
                <wp:posOffset>406400</wp:posOffset>
              </wp:positionH>
              <wp:positionV relativeFrom="page">
                <wp:posOffset>10305415</wp:posOffset>
              </wp:positionV>
              <wp:extent cx="149860" cy="130175"/>
              <wp:effectExtent l="0" t="0" r="0" b="381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A88B" w14:textId="77777777" w:rsidR="00595FD1" w:rsidRDefault="00595FD1">
                          <w:pPr>
                            <w:spacing w:before="22"/>
                            <w:ind w:left="40"/>
                            <w:rPr>
                              <w:sz w:val="14"/>
                            </w:rPr>
                          </w:pPr>
                          <w:r>
                            <w:fldChar w:fldCharType="begin"/>
                          </w:r>
                          <w:r>
                            <w:rPr>
                              <w:color w:val="FFFFFF"/>
                              <w:sz w:val="14"/>
                            </w:rPr>
                            <w:instrText xml:space="preserve"> PAGE </w:instrText>
                          </w:r>
                          <w:r>
                            <w:fldChar w:fldCharType="separate"/>
                          </w:r>
                          <w:r>
                            <w:rPr>
                              <w:noProof/>
                              <w:color w:val="FFFFFF"/>
                              <w:sz w:val="1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A159F" id="_x0000_t202" coordsize="21600,21600" o:spt="202" path="m,l,21600r21600,l21600,xe">
              <v:stroke joinstyle="miter"/>
              <v:path gradientshapeok="t" o:connecttype="rect"/>
            </v:shapetype>
            <v:shape id="Text Box 42" o:spid="_x0000_s1027" type="#_x0000_t202" style="position:absolute;margin-left:32pt;margin-top:811.45pt;width:11.8pt;height:10.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" filled="f" stroked="f">
              <v:textbox inset="0,0,0,0">
                <w:txbxContent>
                  <w:p w14:paraId="59DAA88B" w14:textId="77777777" w:rsidR="00595FD1" w:rsidRDefault="00595FD1">
                    <w:pPr>
                      <w:spacing w:before="22"/>
                      <w:ind w:left="40"/>
                      <w:rPr>
                        <w:sz w:val="14"/>
                      </w:rPr>
                    </w:pPr>
                    <w:r>
                      <w:fldChar w:fldCharType="begin"/>
                    </w:r>
                    <w:r>
                      <w:rPr>
                        <w:color w:val="FFFFFF"/>
                        <w:sz w:val="14"/>
                      </w:rPr>
                      <w:instrText xml:space="preserve"> PAGE </w:instrText>
                    </w:r>
                    <w:r>
                      <w:fldChar w:fldCharType="separate"/>
                    </w:r>
                    <w:r>
                      <w:rPr>
                        <w:noProof/>
                        <w:color w:val="FFFFFF"/>
                        <w:sz w:val="14"/>
                      </w:rP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090C4D68" wp14:editId="0623FBAA">
              <wp:simplePos x="0" y="0"/>
              <wp:positionH relativeFrom="page">
                <wp:posOffset>707390</wp:posOffset>
              </wp:positionH>
              <wp:positionV relativeFrom="page">
                <wp:posOffset>10305415</wp:posOffset>
              </wp:positionV>
              <wp:extent cx="3600450" cy="130175"/>
              <wp:effectExtent l="2540" t="0" r="0" b="381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78E3" w14:textId="77777777" w:rsidR="00595FD1" w:rsidRDefault="00595FD1">
                          <w:pPr>
                            <w:spacing w:before="22"/>
                            <w:ind w:left="20"/>
                            <w:rPr>
                              <w:sz w:val="14"/>
                            </w:rPr>
                          </w:pPr>
                          <w:r>
                            <w:rPr>
                              <w:color w:val="FFFFFF"/>
                              <w:spacing w:val="-3"/>
                              <w:sz w:val="14"/>
                            </w:rPr>
                            <w:t>POLICY</w:t>
                          </w:r>
                          <w:r>
                            <w:rPr>
                              <w:color w:val="FFFFFF"/>
                              <w:spacing w:val="-11"/>
                              <w:sz w:val="14"/>
                            </w:rPr>
                            <w:t xml:space="preserve"> </w:t>
                          </w:r>
                          <w:r>
                            <w:rPr>
                              <w:color w:val="FFFFFF"/>
                              <w:sz w:val="14"/>
                            </w:rPr>
                            <w:t>FOR</w:t>
                          </w:r>
                          <w:r>
                            <w:rPr>
                              <w:color w:val="FFFFFF"/>
                              <w:spacing w:val="-11"/>
                              <w:sz w:val="14"/>
                            </w:rPr>
                            <w:t xml:space="preserve"> </w:t>
                          </w:r>
                          <w:r>
                            <w:rPr>
                              <w:color w:val="FFFFFF"/>
                              <w:spacing w:val="-3"/>
                              <w:sz w:val="14"/>
                            </w:rPr>
                            <w:t>SAFEGUARDING</w:t>
                          </w:r>
                          <w:r>
                            <w:rPr>
                              <w:color w:val="FFFFFF"/>
                              <w:spacing w:val="-11"/>
                              <w:sz w:val="14"/>
                            </w:rPr>
                            <w:t xml:space="preserve"> </w:t>
                          </w:r>
                          <w:r>
                            <w:rPr>
                              <w:color w:val="FFFFFF"/>
                              <w:spacing w:val="-3"/>
                              <w:sz w:val="14"/>
                            </w:rPr>
                            <w:t>CHILDREN</w:t>
                          </w:r>
                          <w:r>
                            <w:rPr>
                              <w:color w:val="FFFFFF"/>
                              <w:spacing w:val="-11"/>
                              <w:sz w:val="14"/>
                            </w:rPr>
                            <w:t xml:space="preserve"> </w:t>
                          </w:r>
                          <w:r>
                            <w:rPr>
                              <w:color w:val="FFFFFF"/>
                              <w:sz w:val="14"/>
                            </w:rPr>
                            <w:t>AND</w:t>
                          </w:r>
                          <w:r>
                            <w:rPr>
                              <w:color w:val="FFFFFF"/>
                              <w:spacing w:val="-11"/>
                              <w:sz w:val="14"/>
                            </w:rPr>
                            <w:t xml:space="preserve"> </w:t>
                          </w:r>
                          <w:r>
                            <w:rPr>
                              <w:color w:val="FFFFFF"/>
                              <w:spacing w:val="-3"/>
                              <w:sz w:val="14"/>
                            </w:rPr>
                            <w:t>VULNERABLE</w:t>
                          </w:r>
                          <w:r>
                            <w:rPr>
                              <w:color w:val="FFFFFF"/>
                              <w:spacing w:val="-11"/>
                              <w:sz w:val="14"/>
                            </w:rPr>
                            <w:t xml:space="preserve"> </w:t>
                          </w:r>
                          <w:r>
                            <w:rPr>
                              <w:color w:val="FFFFFF"/>
                              <w:spacing w:val="-5"/>
                              <w:sz w:val="14"/>
                            </w:rPr>
                            <w:t>ADULTS</w:t>
                          </w:r>
                          <w:r>
                            <w:rPr>
                              <w:color w:val="FFFFFF"/>
                              <w:spacing w:val="-11"/>
                              <w:sz w:val="14"/>
                            </w:rPr>
                            <w:t xml:space="preserve"> </w:t>
                          </w:r>
                          <w:r>
                            <w:rPr>
                              <w:color w:val="FFFFFF"/>
                              <w:spacing w:val="-3"/>
                              <w:sz w:val="14"/>
                            </w:rPr>
                            <w:t>NOVEMBER</w:t>
                          </w:r>
                          <w:r>
                            <w:rPr>
                              <w:color w:val="FFFFFF"/>
                              <w:spacing w:val="-11"/>
                              <w:sz w:val="14"/>
                            </w:rPr>
                            <w:t xml:space="preserve"> </w:t>
                          </w:r>
                          <w:r>
                            <w:rPr>
                              <w:color w:val="FFFFFF"/>
                              <w:spacing w:val="-3"/>
                              <w:sz w:val="14"/>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4D68" id="Text Box 43" o:spid="_x0000_s1028" type="#_x0000_t202" style="position:absolute;margin-left:55.7pt;margin-top:811.45pt;width:283.5pt;height:10.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" filled="f" stroked="f">
              <v:textbox inset="0,0,0,0">
                <w:txbxContent>
                  <w:p w14:paraId="589778E3" w14:textId="77777777" w:rsidR="00595FD1" w:rsidRDefault="00595FD1">
                    <w:pPr>
                      <w:spacing w:before="22"/>
                      <w:ind w:left="20"/>
                      <w:rPr>
                        <w:sz w:val="14"/>
                      </w:rPr>
                    </w:pPr>
                    <w:r>
                      <w:rPr>
                        <w:color w:val="FFFFFF"/>
                        <w:spacing w:val="-3"/>
                        <w:sz w:val="14"/>
                      </w:rPr>
                      <w:t>POLICY</w:t>
                    </w:r>
                    <w:r>
                      <w:rPr>
                        <w:color w:val="FFFFFF"/>
                        <w:spacing w:val="-11"/>
                        <w:sz w:val="14"/>
                      </w:rPr>
                      <w:t xml:space="preserve"> </w:t>
                    </w:r>
                    <w:r>
                      <w:rPr>
                        <w:color w:val="FFFFFF"/>
                        <w:sz w:val="14"/>
                      </w:rPr>
                      <w:t>FOR</w:t>
                    </w:r>
                    <w:r>
                      <w:rPr>
                        <w:color w:val="FFFFFF"/>
                        <w:spacing w:val="-11"/>
                        <w:sz w:val="14"/>
                      </w:rPr>
                      <w:t xml:space="preserve"> </w:t>
                    </w:r>
                    <w:r>
                      <w:rPr>
                        <w:color w:val="FFFFFF"/>
                        <w:spacing w:val="-3"/>
                        <w:sz w:val="14"/>
                      </w:rPr>
                      <w:t>SAFEGUARDING</w:t>
                    </w:r>
                    <w:r>
                      <w:rPr>
                        <w:color w:val="FFFFFF"/>
                        <w:spacing w:val="-11"/>
                        <w:sz w:val="14"/>
                      </w:rPr>
                      <w:t xml:space="preserve"> </w:t>
                    </w:r>
                    <w:r>
                      <w:rPr>
                        <w:color w:val="FFFFFF"/>
                        <w:spacing w:val="-3"/>
                        <w:sz w:val="14"/>
                      </w:rPr>
                      <w:t>CHILDREN</w:t>
                    </w:r>
                    <w:r>
                      <w:rPr>
                        <w:color w:val="FFFFFF"/>
                        <w:spacing w:val="-11"/>
                        <w:sz w:val="14"/>
                      </w:rPr>
                      <w:t xml:space="preserve"> </w:t>
                    </w:r>
                    <w:r>
                      <w:rPr>
                        <w:color w:val="FFFFFF"/>
                        <w:sz w:val="14"/>
                      </w:rPr>
                      <w:t>AND</w:t>
                    </w:r>
                    <w:r>
                      <w:rPr>
                        <w:color w:val="FFFFFF"/>
                        <w:spacing w:val="-11"/>
                        <w:sz w:val="14"/>
                      </w:rPr>
                      <w:t xml:space="preserve"> </w:t>
                    </w:r>
                    <w:r>
                      <w:rPr>
                        <w:color w:val="FFFFFF"/>
                        <w:spacing w:val="-3"/>
                        <w:sz w:val="14"/>
                      </w:rPr>
                      <w:t>VULNERABLE</w:t>
                    </w:r>
                    <w:r>
                      <w:rPr>
                        <w:color w:val="FFFFFF"/>
                        <w:spacing w:val="-11"/>
                        <w:sz w:val="14"/>
                      </w:rPr>
                      <w:t xml:space="preserve"> </w:t>
                    </w:r>
                    <w:r>
                      <w:rPr>
                        <w:color w:val="FFFFFF"/>
                        <w:spacing w:val="-5"/>
                        <w:sz w:val="14"/>
                      </w:rPr>
                      <w:t>ADULTS</w:t>
                    </w:r>
                    <w:r>
                      <w:rPr>
                        <w:color w:val="FFFFFF"/>
                        <w:spacing w:val="-11"/>
                        <w:sz w:val="14"/>
                      </w:rPr>
                      <w:t xml:space="preserve"> </w:t>
                    </w:r>
                    <w:r>
                      <w:rPr>
                        <w:color w:val="FFFFFF"/>
                        <w:spacing w:val="-3"/>
                        <w:sz w:val="14"/>
                      </w:rPr>
                      <w:t>NOVEMBER</w:t>
                    </w:r>
                    <w:r>
                      <w:rPr>
                        <w:color w:val="FFFFFF"/>
                        <w:spacing w:val="-11"/>
                        <w:sz w:val="14"/>
                      </w:rPr>
                      <w:t xml:space="preserve"> </w:t>
                    </w:r>
                    <w:r>
                      <w:rPr>
                        <w:color w:val="FFFFFF"/>
                        <w:spacing w:val="-3"/>
                        <w:sz w:val="14"/>
                      </w:rPr>
                      <w:t>2016</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38023DB0" wp14:editId="3FE07AC3">
              <wp:simplePos x="0" y="0"/>
              <wp:positionH relativeFrom="page">
                <wp:posOffset>5801360</wp:posOffset>
              </wp:positionH>
              <wp:positionV relativeFrom="page">
                <wp:posOffset>10305415</wp:posOffset>
              </wp:positionV>
              <wp:extent cx="1339850" cy="130175"/>
              <wp:effectExtent l="635" t="0" r="2540" b="381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E7F86" w14:textId="77777777" w:rsidR="00595FD1" w:rsidRDefault="00595FD1">
                          <w:pPr>
                            <w:spacing w:before="22"/>
                            <w:ind w:left="20"/>
                            <w:rPr>
                              <w:sz w:val="14"/>
                            </w:rPr>
                          </w:pPr>
                          <w:r>
                            <w:rPr>
                              <w:color w:val="FFFFFF"/>
                              <w:sz w:val="14"/>
                            </w:rPr>
                            <w:t>NAVITAS UPE OF</w:t>
                          </w:r>
                          <w:r>
                            <w:rPr>
                              <w:color w:val="FFFFFF"/>
                              <w:spacing w:val="-32"/>
                              <w:sz w:val="14"/>
                            </w:rPr>
                            <w:t xml:space="preserve"> </w:t>
                          </w:r>
                          <w:r>
                            <w:rPr>
                              <w:color w:val="FFFFFF"/>
                              <w:sz w:val="14"/>
                            </w:rPr>
                            <w:t>PORTSMOUTH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3DB0" id="Text Box 44" o:spid="_x0000_s1029" type="#_x0000_t202" style="position:absolute;margin-left:456.8pt;margin-top:811.45pt;width:105.5pt;height:10.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" filled="f" stroked="f">
              <v:textbox inset="0,0,0,0">
                <w:txbxContent>
                  <w:p w14:paraId="479E7F86" w14:textId="77777777" w:rsidR="00595FD1" w:rsidRDefault="00595FD1">
                    <w:pPr>
                      <w:spacing w:before="22"/>
                      <w:ind w:left="20"/>
                      <w:rPr>
                        <w:sz w:val="14"/>
                      </w:rPr>
                    </w:pPr>
                    <w:r>
                      <w:rPr>
                        <w:color w:val="FFFFFF"/>
                        <w:sz w:val="14"/>
                      </w:rPr>
                      <w:t>NAVITAS UPE OF</w:t>
                    </w:r>
                    <w:r>
                      <w:rPr>
                        <w:color w:val="FFFFFF"/>
                        <w:spacing w:val="-32"/>
                        <w:sz w:val="14"/>
                      </w:rPr>
                      <w:t xml:space="preserve"> </w:t>
                    </w:r>
                    <w:r>
                      <w:rPr>
                        <w:color w:val="FFFFFF"/>
                        <w:sz w:val="14"/>
                      </w:rPr>
                      <w:t>PORTSMOUTH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85B5" w14:textId="77777777" w:rsidR="00595FD1" w:rsidRDefault="00595FD1" w:rsidP="001104E0"/>
  <w:sdt>
    <w:sdtPr>
      <w:id w:val="1954830484"/>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14:paraId="700C35FC" w14:textId="217F2B97" w:rsidR="00595FD1" w:rsidRPr="00635B44" w:rsidRDefault="00595FD1" w:rsidP="001104E0">
        <w:pPr>
          <w:pStyle w:val="Footer"/>
          <w:pBdr>
            <w:top w:val="single" w:sz="4" w:space="1" w:color="D9D9D9" w:themeColor="background1" w:themeShade="D9"/>
          </w:pBdr>
          <w:tabs>
            <w:tab w:val="clear" w:pos="9026"/>
            <w:tab w:val="right" w:pos="9639"/>
          </w:tabs>
          <w:rPr>
            <w:rFonts w:asciiTheme="minorHAnsi" w:hAnsiTheme="minorHAnsi"/>
            <w:bCs/>
            <w:sz w:val="16"/>
            <w:szCs w:val="16"/>
            <w:lang w:val="fr-FR"/>
          </w:rPr>
        </w:pPr>
        <w:r w:rsidRPr="00635B44">
          <w:rPr>
            <w:rFonts w:asciiTheme="minorHAnsi" w:hAnsiTheme="minorHAnsi"/>
            <w:bCs/>
            <w:sz w:val="16"/>
            <w:szCs w:val="16"/>
            <w:lang w:val="fr-FR"/>
          </w:rPr>
          <w:t>NPR M1</w:t>
        </w:r>
        <w:r w:rsidR="00743B72" w:rsidRPr="00635B44">
          <w:rPr>
            <w:rFonts w:asciiTheme="minorHAnsi" w:hAnsiTheme="minorHAnsi"/>
            <w:bCs/>
            <w:sz w:val="16"/>
            <w:szCs w:val="16"/>
            <w:lang w:val="fr-FR"/>
          </w:rPr>
          <w:t>c</w:t>
        </w:r>
        <w:r w:rsidRPr="00635B44">
          <w:rPr>
            <w:rFonts w:asciiTheme="minorHAnsi" w:hAnsiTheme="minorHAnsi"/>
            <w:bCs/>
            <w:sz w:val="16"/>
            <w:szCs w:val="16"/>
            <w:lang w:val="fr-FR"/>
          </w:rPr>
          <w:t xml:space="preserve"> </w:t>
        </w:r>
        <w:r w:rsidR="0035615D" w:rsidRPr="00635B44">
          <w:rPr>
            <w:rFonts w:asciiTheme="minorHAnsi" w:hAnsiTheme="minorHAnsi"/>
            <w:bCs/>
            <w:sz w:val="16"/>
            <w:szCs w:val="16"/>
            <w:lang w:val="fr-FR"/>
          </w:rPr>
          <w:t>Prevent Policy - V</w:t>
        </w:r>
        <w:r w:rsidRPr="00635B44">
          <w:rPr>
            <w:rFonts w:asciiTheme="minorHAnsi" w:hAnsiTheme="minorHAnsi"/>
            <w:bCs/>
            <w:sz w:val="16"/>
            <w:szCs w:val="16"/>
            <w:lang w:val="fr-FR"/>
          </w:rPr>
          <w:t xml:space="preserve">ersion </w:t>
        </w:r>
        <w:r w:rsidR="0040409C" w:rsidRPr="00635B44">
          <w:rPr>
            <w:rFonts w:asciiTheme="minorHAnsi" w:hAnsiTheme="minorHAnsi"/>
            <w:bCs/>
            <w:sz w:val="16"/>
            <w:szCs w:val="16"/>
            <w:lang w:val="fr-FR"/>
          </w:rPr>
          <w:t>22_01</w:t>
        </w:r>
        <w:r w:rsidRPr="00635B44">
          <w:rPr>
            <w:rFonts w:asciiTheme="minorHAnsi" w:hAnsiTheme="minorHAnsi"/>
            <w:b/>
            <w:sz w:val="16"/>
            <w:szCs w:val="16"/>
            <w:lang w:val="fr-FR"/>
          </w:rPr>
          <w:tab/>
        </w:r>
        <w:r w:rsidRPr="00635B44">
          <w:rPr>
            <w:rFonts w:asciiTheme="minorHAnsi" w:hAnsiTheme="minorHAnsi"/>
            <w:b/>
            <w:sz w:val="16"/>
            <w:szCs w:val="16"/>
            <w:lang w:val="fr-FR"/>
          </w:rPr>
          <w:tab/>
        </w:r>
        <w:r w:rsidRPr="00FE51C9">
          <w:rPr>
            <w:rFonts w:asciiTheme="minorHAnsi" w:hAnsiTheme="minorHAnsi"/>
            <w:sz w:val="16"/>
            <w:szCs w:val="16"/>
          </w:rPr>
          <w:fldChar w:fldCharType="begin"/>
        </w:r>
        <w:r w:rsidRPr="00635B44">
          <w:rPr>
            <w:rFonts w:asciiTheme="minorHAnsi" w:hAnsiTheme="minorHAnsi"/>
            <w:sz w:val="16"/>
            <w:szCs w:val="16"/>
            <w:lang w:val="fr-FR"/>
          </w:rPr>
          <w:instrText xml:space="preserve"> PAGE   \* MERGEFORMAT </w:instrText>
        </w:r>
        <w:r w:rsidRPr="00FE51C9">
          <w:rPr>
            <w:rFonts w:asciiTheme="minorHAnsi" w:hAnsiTheme="minorHAnsi"/>
            <w:sz w:val="16"/>
            <w:szCs w:val="16"/>
          </w:rPr>
          <w:fldChar w:fldCharType="separate"/>
        </w:r>
        <w:r w:rsidR="00DB1855" w:rsidRPr="00635B44">
          <w:rPr>
            <w:rFonts w:asciiTheme="minorHAnsi" w:hAnsiTheme="minorHAnsi"/>
            <w:bCs/>
            <w:noProof/>
            <w:sz w:val="16"/>
            <w:szCs w:val="16"/>
            <w:lang w:val="fr-FR"/>
          </w:rPr>
          <w:t>1</w:t>
        </w:r>
        <w:r w:rsidRPr="00FE51C9">
          <w:rPr>
            <w:rFonts w:asciiTheme="minorHAnsi" w:hAnsiTheme="minorHAnsi"/>
            <w:bCs/>
            <w:noProof/>
            <w:sz w:val="16"/>
            <w:szCs w:val="16"/>
          </w:rPr>
          <w:fldChar w:fldCharType="end"/>
        </w:r>
        <w:r w:rsidRPr="00635B44">
          <w:rPr>
            <w:rFonts w:asciiTheme="minorHAnsi" w:hAnsiTheme="minorHAnsi"/>
            <w:bCs/>
            <w:sz w:val="16"/>
            <w:szCs w:val="16"/>
            <w:lang w:val="fr-FR"/>
          </w:rPr>
          <w:t xml:space="preserve"> | </w:t>
        </w:r>
        <w:r w:rsidRPr="00635B44">
          <w:rPr>
            <w:rFonts w:asciiTheme="minorHAnsi" w:hAnsiTheme="minorHAnsi"/>
            <w:color w:val="808080" w:themeColor="background1" w:themeShade="80"/>
            <w:spacing w:val="60"/>
            <w:sz w:val="16"/>
            <w:szCs w:val="16"/>
            <w:lang w:val="fr-FR"/>
          </w:rPr>
          <w:t>Page</w:t>
        </w:r>
      </w:p>
    </w:sdtContent>
  </w:sdt>
  <w:p w14:paraId="1F7FFE75" w14:textId="4CD20AF6" w:rsidR="00595FD1" w:rsidRDefault="001E347B">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49055789" wp14:editId="3D99B56E">
              <wp:simplePos x="0" y="0"/>
              <wp:positionH relativeFrom="page">
                <wp:posOffset>406400</wp:posOffset>
              </wp:positionH>
              <wp:positionV relativeFrom="page">
                <wp:posOffset>10305415</wp:posOffset>
              </wp:positionV>
              <wp:extent cx="149860" cy="130175"/>
              <wp:effectExtent l="0" t="0" r="0" b="381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888F" w14:textId="446C3C33" w:rsidR="00595FD1" w:rsidRDefault="00595FD1" w:rsidP="001104E0">
                          <w:pPr>
                            <w:spacing w:before="22"/>
                            <w:ind w:left="40"/>
                            <w:rPr>
                              <w:sz w:val="14"/>
                            </w:rPr>
                          </w:pPr>
                          <w:r>
                            <w:fldChar w:fldCharType="begin"/>
                          </w:r>
                          <w:r>
                            <w:rPr>
                              <w:color w:val="FFFFFF"/>
                              <w:sz w:val="14"/>
                            </w:rPr>
                            <w:instrText xml:space="preserve"> PAGE </w:instrText>
                          </w:r>
                          <w:r>
                            <w:fldChar w:fldCharType="separate"/>
                          </w:r>
                          <w:r w:rsidR="00DB1855">
                            <w:rPr>
                              <w:noProof/>
                              <w:color w:val="FFFFFF"/>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55789" id="_x0000_t202" coordsize="21600,21600" o:spt="202" path="m,l,21600r21600,l21600,xe">
              <v:stroke joinstyle="miter"/>
              <v:path gradientshapeok="t" o:connecttype="rect"/>
            </v:shapetype>
            <v:shape id="Text Box 45" o:spid="_x0000_s1030" type="#_x0000_t202" style="position:absolute;margin-left:32pt;margin-top:811.45pt;width:11.8pt;height:10.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" filled="f" stroked="f">
              <v:textbox inset="0,0,0,0">
                <w:txbxContent>
                  <w:p w14:paraId="2380888F" w14:textId="446C3C33" w:rsidR="00595FD1" w:rsidRDefault="00595FD1" w:rsidP="001104E0">
                    <w:pPr>
                      <w:spacing w:before="22"/>
                      <w:ind w:left="40"/>
                      <w:rPr>
                        <w:sz w:val="14"/>
                      </w:rPr>
                    </w:pPr>
                    <w:r>
                      <w:fldChar w:fldCharType="begin"/>
                    </w:r>
                    <w:r>
                      <w:rPr>
                        <w:color w:val="FFFFFF"/>
                        <w:sz w:val="14"/>
                      </w:rPr>
                      <w:instrText xml:space="preserve"> PAGE </w:instrText>
                    </w:r>
                    <w:r>
                      <w:fldChar w:fldCharType="separate"/>
                    </w:r>
                    <w:r w:rsidR="00DB1855">
                      <w:rPr>
                        <w:noProof/>
                        <w:color w:val="FFFFFF"/>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FF5D" w14:textId="77777777" w:rsidR="00A86126" w:rsidRDefault="00A86126">
      <w:r>
        <w:separator/>
      </w:r>
    </w:p>
  </w:footnote>
  <w:footnote w:type="continuationSeparator" w:id="0">
    <w:p w14:paraId="0880842E" w14:textId="77777777" w:rsidR="00A86126" w:rsidRDefault="00A86126">
      <w:r>
        <w:continuationSeparator/>
      </w:r>
    </w:p>
  </w:footnote>
  <w:footnote w:type="continuationNotice" w:id="1">
    <w:p w14:paraId="64012067" w14:textId="77777777" w:rsidR="00A86126" w:rsidRDefault="00A86126"/>
  </w:footnote>
  <w:footnote w:id="2">
    <w:p w14:paraId="2593421D" w14:textId="0B3D3F89" w:rsidR="00D30333" w:rsidRPr="00687560" w:rsidRDefault="00D30333">
      <w:pPr>
        <w:pStyle w:val="FootnoteText"/>
      </w:pPr>
      <w:r w:rsidRPr="00687560">
        <w:rPr>
          <w:rStyle w:val="FootnoteReference"/>
        </w:rPr>
        <w:footnoteRef/>
      </w:r>
      <w:r w:rsidRPr="00687560">
        <w:t xml:space="preserve"> </w:t>
      </w:r>
      <w:hyperlink r:id="rId1" w:history="1">
        <w:r w:rsidR="00687560" w:rsidRPr="00687560">
          <w:rPr>
            <w:rStyle w:val="Hyperlink"/>
            <w:sz w:val="16"/>
            <w:szCs w:val="16"/>
          </w:rPr>
          <w:t>https://www.officeforstudents.org.uk/publications/prevent-duty-framework-for-monitoring-in-higher-education-in-england-2018-19-onwards/</w:t>
        </w:r>
      </w:hyperlink>
      <w:r w:rsidR="00687560" w:rsidRPr="00687560">
        <w:rPr>
          <w:sz w:val="16"/>
          <w:szCs w:val="16"/>
        </w:rPr>
        <w:t xml:space="preserve"> </w:t>
      </w:r>
    </w:p>
  </w:footnote>
  <w:footnote w:id="3">
    <w:p w14:paraId="4A5A38EB" w14:textId="2137B89C" w:rsidR="00EE6057" w:rsidRPr="00687560" w:rsidRDefault="00EE6057">
      <w:pPr>
        <w:pStyle w:val="FootnoteText"/>
      </w:pPr>
      <w:r w:rsidRPr="00687560">
        <w:rPr>
          <w:rStyle w:val="FootnoteReference"/>
        </w:rPr>
        <w:footnoteRef/>
      </w:r>
      <w:r w:rsidRPr="00687560">
        <w:t xml:space="preserve"> </w:t>
      </w:r>
      <w:hyperlink r:id="rId2" w:history="1">
        <w:r w:rsidR="00687560" w:rsidRPr="00687560">
          <w:rPr>
            <w:rStyle w:val="Hyperlink"/>
            <w:sz w:val="16"/>
            <w:szCs w:val="16"/>
          </w:rPr>
          <w:t>https://www.wlga.wales/counter-terrorism-and-prevent</w:t>
        </w:r>
      </w:hyperlink>
      <w:r w:rsidR="00687560" w:rsidRPr="00687560">
        <w:rPr>
          <w:sz w:val="16"/>
          <w:szCs w:val="16"/>
        </w:rPr>
        <w:t xml:space="preserve"> </w:t>
      </w:r>
    </w:p>
  </w:footnote>
  <w:footnote w:id="4">
    <w:p w14:paraId="2C971466" w14:textId="4FF703E8" w:rsidR="007D60BC" w:rsidRDefault="007D60BC">
      <w:pPr>
        <w:pStyle w:val="FootnoteText"/>
      </w:pPr>
      <w:r w:rsidRPr="00687560">
        <w:rPr>
          <w:rStyle w:val="FootnoteReference"/>
        </w:rPr>
        <w:footnoteRef/>
      </w:r>
      <w:r w:rsidRPr="00687560">
        <w:t xml:space="preserve"> </w:t>
      </w:r>
      <w:hyperlink r:id="rId3" w:history="1">
        <w:r w:rsidR="00687560" w:rsidRPr="00687560">
          <w:rPr>
            <w:rStyle w:val="Hyperlink"/>
            <w:sz w:val="16"/>
            <w:szCs w:val="16"/>
          </w:rPr>
          <w:t>https://www.gov.uk/government/publications/prevent-duty-guidance/revised-prevent-duty-guidance-for-scotland</w:t>
        </w:r>
      </w:hyperlink>
      <w:r w:rsidR="00687560">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167A"/>
    <w:multiLevelType w:val="hybridMultilevel"/>
    <w:tmpl w:val="DBE0A0F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 w15:restartNumberingAfterBreak="0">
    <w:nsid w:val="0D0D4B4D"/>
    <w:multiLevelType w:val="hybridMultilevel"/>
    <w:tmpl w:val="74508D20"/>
    <w:lvl w:ilvl="0" w:tplc="7982064A">
      <w:start w:val="1"/>
      <w:numFmt w:val="lowerRoman"/>
      <w:lvlText w:val="%1)"/>
      <w:lvlJc w:val="left"/>
      <w:pPr>
        <w:ind w:left="560" w:hanging="454"/>
      </w:pPr>
      <w:rPr>
        <w:rFonts w:asciiTheme="minorHAnsi" w:eastAsia="Arial" w:hAnsiTheme="minorHAnsi" w:cstheme="minorHAnsi" w:hint="default"/>
        <w:color w:val="231F20"/>
        <w:w w:val="76"/>
        <w:sz w:val="20"/>
        <w:szCs w:val="18"/>
        <w:lang w:val="en-GB" w:eastAsia="en-GB" w:bidi="en-GB"/>
      </w:rPr>
    </w:lvl>
    <w:lvl w:ilvl="1" w:tplc="66AC2D94">
      <w:numFmt w:val="bullet"/>
      <w:lvlText w:val="•"/>
      <w:lvlJc w:val="left"/>
      <w:pPr>
        <w:ind w:left="1604" w:hanging="454"/>
      </w:pPr>
      <w:rPr>
        <w:rFonts w:hint="default"/>
        <w:lang w:val="en-GB" w:eastAsia="en-GB" w:bidi="en-GB"/>
      </w:rPr>
    </w:lvl>
    <w:lvl w:ilvl="2" w:tplc="DDF466DA">
      <w:numFmt w:val="bullet"/>
      <w:lvlText w:val="•"/>
      <w:lvlJc w:val="left"/>
      <w:pPr>
        <w:ind w:left="2649" w:hanging="454"/>
      </w:pPr>
      <w:rPr>
        <w:rFonts w:hint="default"/>
        <w:lang w:val="en-GB" w:eastAsia="en-GB" w:bidi="en-GB"/>
      </w:rPr>
    </w:lvl>
    <w:lvl w:ilvl="3" w:tplc="2416AF3E">
      <w:numFmt w:val="bullet"/>
      <w:lvlText w:val="•"/>
      <w:lvlJc w:val="left"/>
      <w:pPr>
        <w:ind w:left="3693" w:hanging="454"/>
      </w:pPr>
      <w:rPr>
        <w:rFonts w:hint="default"/>
        <w:lang w:val="en-GB" w:eastAsia="en-GB" w:bidi="en-GB"/>
      </w:rPr>
    </w:lvl>
    <w:lvl w:ilvl="4" w:tplc="4CE8F3FE">
      <w:numFmt w:val="bullet"/>
      <w:lvlText w:val="•"/>
      <w:lvlJc w:val="left"/>
      <w:pPr>
        <w:ind w:left="4738" w:hanging="454"/>
      </w:pPr>
      <w:rPr>
        <w:rFonts w:hint="default"/>
        <w:lang w:val="en-GB" w:eastAsia="en-GB" w:bidi="en-GB"/>
      </w:rPr>
    </w:lvl>
    <w:lvl w:ilvl="5" w:tplc="012A1872">
      <w:numFmt w:val="bullet"/>
      <w:lvlText w:val="•"/>
      <w:lvlJc w:val="left"/>
      <w:pPr>
        <w:ind w:left="5782" w:hanging="454"/>
      </w:pPr>
      <w:rPr>
        <w:rFonts w:hint="default"/>
        <w:lang w:val="en-GB" w:eastAsia="en-GB" w:bidi="en-GB"/>
      </w:rPr>
    </w:lvl>
    <w:lvl w:ilvl="6" w:tplc="565A4EB6">
      <w:numFmt w:val="bullet"/>
      <w:lvlText w:val="•"/>
      <w:lvlJc w:val="left"/>
      <w:pPr>
        <w:ind w:left="6827" w:hanging="454"/>
      </w:pPr>
      <w:rPr>
        <w:rFonts w:hint="default"/>
        <w:lang w:val="en-GB" w:eastAsia="en-GB" w:bidi="en-GB"/>
      </w:rPr>
    </w:lvl>
    <w:lvl w:ilvl="7" w:tplc="074A018C">
      <w:numFmt w:val="bullet"/>
      <w:lvlText w:val="•"/>
      <w:lvlJc w:val="left"/>
      <w:pPr>
        <w:ind w:left="7871" w:hanging="454"/>
      </w:pPr>
      <w:rPr>
        <w:rFonts w:hint="default"/>
        <w:lang w:val="en-GB" w:eastAsia="en-GB" w:bidi="en-GB"/>
      </w:rPr>
    </w:lvl>
    <w:lvl w:ilvl="8" w:tplc="C20E4C3E">
      <w:numFmt w:val="bullet"/>
      <w:lvlText w:val="•"/>
      <w:lvlJc w:val="left"/>
      <w:pPr>
        <w:ind w:left="8916" w:hanging="454"/>
      </w:pPr>
      <w:rPr>
        <w:rFonts w:hint="default"/>
        <w:lang w:val="en-GB" w:eastAsia="en-GB" w:bidi="en-GB"/>
      </w:rPr>
    </w:lvl>
  </w:abstractNum>
  <w:abstractNum w:abstractNumId="2" w15:restartNumberingAfterBreak="0">
    <w:nsid w:val="0D551F91"/>
    <w:multiLevelType w:val="hybridMultilevel"/>
    <w:tmpl w:val="697A0702"/>
    <w:lvl w:ilvl="0" w:tplc="1834C1FA">
      <w:start w:val="1"/>
      <w:numFmt w:val="lowerLetter"/>
      <w:lvlText w:val="%1)"/>
      <w:lvlJc w:val="left"/>
      <w:pPr>
        <w:ind w:left="1240" w:hanging="227"/>
      </w:pPr>
      <w:rPr>
        <w:rFonts w:ascii="Arial" w:eastAsia="Arial" w:hAnsi="Arial" w:cs="Arial" w:hint="default"/>
        <w:color w:val="231F20"/>
        <w:w w:val="85"/>
        <w:sz w:val="18"/>
        <w:szCs w:val="18"/>
        <w:lang w:val="en-GB" w:eastAsia="en-GB" w:bidi="en-GB"/>
      </w:rPr>
    </w:lvl>
    <w:lvl w:ilvl="1" w:tplc="10087D5C">
      <w:numFmt w:val="bullet"/>
      <w:lvlText w:val="•"/>
      <w:lvlJc w:val="left"/>
      <w:pPr>
        <w:ind w:left="2216" w:hanging="227"/>
      </w:pPr>
      <w:rPr>
        <w:rFonts w:hint="default"/>
        <w:lang w:val="en-GB" w:eastAsia="en-GB" w:bidi="en-GB"/>
      </w:rPr>
    </w:lvl>
    <w:lvl w:ilvl="2" w:tplc="D17C064C">
      <w:numFmt w:val="bullet"/>
      <w:lvlText w:val="•"/>
      <w:lvlJc w:val="left"/>
      <w:pPr>
        <w:ind w:left="3193" w:hanging="227"/>
      </w:pPr>
      <w:rPr>
        <w:rFonts w:hint="default"/>
        <w:lang w:val="en-GB" w:eastAsia="en-GB" w:bidi="en-GB"/>
      </w:rPr>
    </w:lvl>
    <w:lvl w:ilvl="3" w:tplc="D9900574">
      <w:numFmt w:val="bullet"/>
      <w:lvlText w:val="•"/>
      <w:lvlJc w:val="left"/>
      <w:pPr>
        <w:ind w:left="4169" w:hanging="227"/>
      </w:pPr>
      <w:rPr>
        <w:rFonts w:hint="default"/>
        <w:lang w:val="en-GB" w:eastAsia="en-GB" w:bidi="en-GB"/>
      </w:rPr>
    </w:lvl>
    <w:lvl w:ilvl="4" w:tplc="7FBA833E">
      <w:numFmt w:val="bullet"/>
      <w:lvlText w:val="•"/>
      <w:lvlJc w:val="left"/>
      <w:pPr>
        <w:ind w:left="5146" w:hanging="227"/>
      </w:pPr>
      <w:rPr>
        <w:rFonts w:hint="default"/>
        <w:lang w:val="en-GB" w:eastAsia="en-GB" w:bidi="en-GB"/>
      </w:rPr>
    </w:lvl>
    <w:lvl w:ilvl="5" w:tplc="52C2424E">
      <w:numFmt w:val="bullet"/>
      <w:lvlText w:val="•"/>
      <w:lvlJc w:val="left"/>
      <w:pPr>
        <w:ind w:left="6122" w:hanging="227"/>
      </w:pPr>
      <w:rPr>
        <w:rFonts w:hint="default"/>
        <w:lang w:val="en-GB" w:eastAsia="en-GB" w:bidi="en-GB"/>
      </w:rPr>
    </w:lvl>
    <w:lvl w:ilvl="6" w:tplc="354275E0">
      <w:numFmt w:val="bullet"/>
      <w:lvlText w:val="•"/>
      <w:lvlJc w:val="left"/>
      <w:pPr>
        <w:ind w:left="7099" w:hanging="227"/>
      </w:pPr>
      <w:rPr>
        <w:rFonts w:hint="default"/>
        <w:lang w:val="en-GB" w:eastAsia="en-GB" w:bidi="en-GB"/>
      </w:rPr>
    </w:lvl>
    <w:lvl w:ilvl="7" w:tplc="A8AAF414">
      <w:numFmt w:val="bullet"/>
      <w:lvlText w:val="•"/>
      <w:lvlJc w:val="left"/>
      <w:pPr>
        <w:ind w:left="8075" w:hanging="227"/>
      </w:pPr>
      <w:rPr>
        <w:rFonts w:hint="default"/>
        <w:lang w:val="en-GB" w:eastAsia="en-GB" w:bidi="en-GB"/>
      </w:rPr>
    </w:lvl>
    <w:lvl w:ilvl="8" w:tplc="6D56DD7A">
      <w:numFmt w:val="bullet"/>
      <w:lvlText w:val="•"/>
      <w:lvlJc w:val="left"/>
      <w:pPr>
        <w:ind w:left="9052" w:hanging="227"/>
      </w:pPr>
      <w:rPr>
        <w:rFonts w:hint="default"/>
        <w:lang w:val="en-GB" w:eastAsia="en-GB" w:bidi="en-GB"/>
      </w:rPr>
    </w:lvl>
  </w:abstractNum>
  <w:abstractNum w:abstractNumId="3" w15:restartNumberingAfterBreak="0">
    <w:nsid w:val="10720F0B"/>
    <w:multiLevelType w:val="hybridMultilevel"/>
    <w:tmpl w:val="8D3CAF16"/>
    <w:lvl w:ilvl="0" w:tplc="579EB6CE">
      <w:start w:val="1"/>
      <w:numFmt w:val="lowerRoman"/>
      <w:lvlText w:val="%1)"/>
      <w:lvlJc w:val="left"/>
      <w:pPr>
        <w:ind w:left="1240" w:hanging="227"/>
      </w:pPr>
      <w:rPr>
        <w:rFonts w:ascii="Arial" w:eastAsia="Arial" w:hAnsi="Arial" w:cs="Arial" w:hint="default"/>
        <w:color w:val="231F20"/>
        <w:w w:val="72"/>
        <w:sz w:val="18"/>
        <w:szCs w:val="18"/>
        <w:lang w:val="en-GB" w:eastAsia="en-GB" w:bidi="en-GB"/>
      </w:rPr>
    </w:lvl>
    <w:lvl w:ilvl="1" w:tplc="9C1EAD98">
      <w:numFmt w:val="bullet"/>
      <w:lvlText w:val="•"/>
      <w:lvlJc w:val="left"/>
      <w:pPr>
        <w:ind w:left="2216" w:hanging="227"/>
      </w:pPr>
      <w:rPr>
        <w:rFonts w:hint="default"/>
        <w:lang w:val="en-GB" w:eastAsia="en-GB" w:bidi="en-GB"/>
      </w:rPr>
    </w:lvl>
    <w:lvl w:ilvl="2" w:tplc="44C6F39E">
      <w:numFmt w:val="bullet"/>
      <w:lvlText w:val="•"/>
      <w:lvlJc w:val="left"/>
      <w:pPr>
        <w:ind w:left="3193" w:hanging="227"/>
      </w:pPr>
      <w:rPr>
        <w:rFonts w:hint="default"/>
        <w:lang w:val="en-GB" w:eastAsia="en-GB" w:bidi="en-GB"/>
      </w:rPr>
    </w:lvl>
    <w:lvl w:ilvl="3" w:tplc="B192CDBA">
      <w:numFmt w:val="bullet"/>
      <w:lvlText w:val="•"/>
      <w:lvlJc w:val="left"/>
      <w:pPr>
        <w:ind w:left="4169" w:hanging="227"/>
      </w:pPr>
      <w:rPr>
        <w:rFonts w:hint="default"/>
        <w:lang w:val="en-GB" w:eastAsia="en-GB" w:bidi="en-GB"/>
      </w:rPr>
    </w:lvl>
    <w:lvl w:ilvl="4" w:tplc="0BBA5F50">
      <w:numFmt w:val="bullet"/>
      <w:lvlText w:val="•"/>
      <w:lvlJc w:val="left"/>
      <w:pPr>
        <w:ind w:left="5146" w:hanging="227"/>
      </w:pPr>
      <w:rPr>
        <w:rFonts w:hint="default"/>
        <w:lang w:val="en-GB" w:eastAsia="en-GB" w:bidi="en-GB"/>
      </w:rPr>
    </w:lvl>
    <w:lvl w:ilvl="5" w:tplc="E07C8B28">
      <w:numFmt w:val="bullet"/>
      <w:lvlText w:val="•"/>
      <w:lvlJc w:val="left"/>
      <w:pPr>
        <w:ind w:left="6122" w:hanging="227"/>
      </w:pPr>
      <w:rPr>
        <w:rFonts w:hint="default"/>
        <w:lang w:val="en-GB" w:eastAsia="en-GB" w:bidi="en-GB"/>
      </w:rPr>
    </w:lvl>
    <w:lvl w:ilvl="6" w:tplc="08E6B74C">
      <w:numFmt w:val="bullet"/>
      <w:lvlText w:val="•"/>
      <w:lvlJc w:val="left"/>
      <w:pPr>
        <w:ind w:left="7099" w:hanging="227"/>
      </w:pPr>
      <w:rPr>
        <w:rFonts w:hint="default"/>
        <w:lang w:val="en-GB" w:eastAsia="en-GB" w:bidi="en-GB"/>
      </w:rPr>
    </w:lvl>
    <w:lvl w:ilvl="7" w:tplc="7BC0E6FE">
      <w:numFmt w:val="bullet"/>
      <w:lvlText w:val="•"/>
      <w:lvlJc w:val="left"/>
      <w:pPr>
        <w:ind w:left="8075" w:hanging="227"/>
      </w:pPr>
      <w:rPr>
        <w:rFonts w:hint="default"/>
        <w:lang w:val="en-GB" w:eastAsia="en-GB" w:bidi="en-GB"/>
      </w:rPr>
    </w:lvl>
    <w:lvl w:ilvl="8" w:tplc="62E2004C">
      <w:numFmt w:val="bullet"/>
      <w:lvlText w:val="•"/>
      <w:lvlJc w:val="left"/>
      <w:pPr>
        <w:ind w:left="9052" w:hanging="227"/>
      </w:pPr>
      <w:rPr>
        <w:rFonts w:hint="default"/>
        <w:lang w:val="en-GB" w:eastAsia="en-GB" w:bidi="en-GB"/>
      </w:rPr>
    </w:lvl>
  </w:abstractNum>
  <w:abstractNum w:abstractNumId="4" w15:restartNumberingAfterBreak="0">
    <w:nsid w:val="142A36E5"/>
    <w:multiLevelType w:val="hybridMultilevel"/>
    <w:tmpl w:val="66DC6A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8581493"/>
    <w:multiLevelType w:val="hybridMultilevel"/>
    <w:tmpl w:val="00AE7F06"/>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6" w15:restartNumberingAfterBreak="0">
    <w:nsid w:val="1B507D6D"/>
    <w:multiLevelType w:val="hybridMultilevel"/>
    <w:tmpl w:val="39865C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19803BE"/>
    <w:multiLevelType w:val="hybridMultilevel"/>
    <w:tmpl w:val="6194E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67494"/>
    <w:multiLevelType w:val="hybridMultilevel"/>
    <w:tmpl w:val="32F43368"/>
    <w:lvl w:ilvl="0" w:tplc="A41EC512">
      <w:numFmt w:val="bullet"/>
      <w:lvlText w:val="•"/>
      <w:lvlJc w:val="left"/>
      <w:pPr>
        <w:ind w:left="333" w:hanging="227"/>
      </w:pPr>
      <w:rPr>
        <w:rFonts w:ascii="Arial" w:eastAsia="Arial" w:hAnsi="Arial" w:cs="Arial" w:hint="default"/>
        <w:color w:val="7B69A6"/>
        <w:w w:val="142"/>
        <w:sz w:val="18"/>
        <w:szCs w:val="18"/>
        <w:lang w:val="en-GB" w:eastAsia="en-GB" w:bidi="en-GB"/>
      </w:rPr>
    </w:lvl>
    <w:lvl w:ilvl="1" w:tplc="DD2C7E0C">
      <w:numFmt w:val="bullet"/>
      <w:lvlText w:val="•"/>
      <w:lvlJc w:val="left"/>
      <w:pPr>
        <w:ind w:left="1406" w:hanging="227"/>
      </w:pPr>
      <w:rPr>
        <w:rFonts w:hint="default"/>
        <w:lang w:val="en-GB" w:eastAsia="en-GB" w:bidi="en-GB"/>
      </w:rPr>
    </w:lvl>
    <w:lvl w:ilvl="2" w:tplc="27B0009C">
      <w:numFmt w:val="bullet"/>
      <w:lvlText w:val="•"/>
      <w:lvlJc w:val="left"/>
      <w:pPr>
        <w:ind w:left="2473" w:hanging="227"/>
      </w:pPr>
      <w:rPr>
        <w:rFonts w:hint="default"/>
        <w:lang w:val="en-GB" w:eastAsia="en-GB" w:bidi="en-GB"/>
      </w:rPr>
    </w:lvl>
    <w:lvl w:ilvl="3" w:tplc="D24AF4F6">
      <w:numFmt w:val="bullet"/>
      <w:lvlText w:val="•"/>
      <w:lvlJc w:val="left"/>
      <w:pPr>
        <w:ind w:left="3539" w:hanging="227"/>
      </w:pPr>
      <w:rPr>
        <w:rFonts w:hint="default"/>
        <w:lang w:val="en-GB" w:eastAsia="en-GB" w:bidi="en-GB"/>
      </w:rPr>
    </w:lvl>
    <w:lvl w:ilvl="4" w:tplc="204C5B54">
      <w:numFmt w:val="bullet"/>
      <w:lvlText w:val="•"/>
      <w:lvlJc w:val="left"/>
      <w:pPr>
        <w:ind w:left="4606" w:hanging="227"/>
      </w:pPr>
      <w:rPr>
        <w:rFonts w:hint="default"/>
        <w:lang w:val="en-GB" w:eastAsia="en-GB" w:bidi="en-GB"/>
      </w:rPr>
    </w:lvl>
    <w:lvl w:ilvl="5" w:tplc="1174D41C">
      <w:numFmt w:val="bullet"/>
      <w:lvlText w:val="•"/>
      <w:lvlJc w:val="left"/>
      <w:pPr>
        <w:ind w:left="5672" w:hanging="227"/>
      </w:pPr>
      <w:rPr>
        <w:rFonts w:hint="default"/>
        <w:lang w:val="en-GB" w:eastAsia="en-GB" w:bidi="en-GB"/>
      </w:rPr>
    </w:lvl>
    <w:lvl w:ilvl="6" w:tplc="F7DC54B4">
      <w:numFmt w:val="bullet"/>
      <w:lvlText w:val="•"/>
      <w:lvlJc w:val="left"/>
      <w:pPr>
        <w:ind w:left="6739" w:hanging="227"/>
      </w:pPr>
      <w:rPr>
        <w:rFonts w:hint="default"/>
        <w:lang w:val="en-GB" w:eastAsia="en-GB" w:bidi="en-GB"/>
      </w:rPr>
    </w:lvl>
    <w:lvl w:ilvl="7" w:tplc="FCEA5E92">
      <w:numFmt w:val="bullet"/>
      <w:lvlText w:val="•"/>
      <w:lvlJc w:val="left"/>
      <w:pPr>
        <w:ind w:left="7805" w:hanging="227"/>
      </w:pPr>
      <w:rPr>
        <w:rFonts w:hint="default"/>
        <w:lang w:val="en-GB" w:eastAsia="en-GB" w:bidi="en-GB"/>
      </w:rPr>
    </w:lvl>
    <w:lvl w:ilvl="8" w:tplc="A2866ECA">
      <w:numFmt w:val="bullet"/>
      <w:lvlText w:val="•"/>
      <w:lvlJc w:val="left"/>
      <w:pPr>
        <w:ind w:left="8872" w:hanging="227"/>
      </w:pPr>
      <w:rPr>
        <w:rFonts w:hint="default"/>
        <w:lang w:val="en-GB" w:eastAsia="en-GB" w:bidi="en-GB"/>
      </w:rPr>
    </w:lvl>
  </w:abstractNum>
  <w:abstractNum w:abstractNumId="9" w15:restartNumberingAfterBreak="0">
    <w:nsid w:val="29CC2026"/>
    <w:multiLevelType w:val="hybridMultilevel"/>
    <w:tmpl w:val="FAAADE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F218AF"/>
    <w:multiLevelType w:val="hybridMultilevel"/>
    <w:tmpl w:val="BED43E36"/>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1" w15:restartNumberingAfterBreak="0">
    <w:nsid w:val="300B4220"/>
    <w:multiLevelType w:val="hybridMultilevel"/>
    <w:tmpl w:val="4DBCA556"/>
    <w:lvl w:ilvl="0" w:tplc="0809000F">
      <w:start w:val="1"/>
      <w:numFmt w:val="decimal"/>
      <w:lvlText w:val="%1."/>
      <w:lvlJc w:val="left"/>
      <w:pPr>
        <w:ind w:left="1026" w:hanging="360"/>
      </w:pPr>
      <w:rPr>
        <w:rFonts w:hint="default"/>
      </w:r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12" w15:restartNumberingAfterBreak="0">
    <w:nsid w:val="306B4275"/>
    <w:multiLevelType w:val="hybridMultilevel"/>
    <w:tmpl w:val="CC8EE990"/>
    <w:lvl w:ilvl="0" w:tplc="A5F66688">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 w15:restartNumberingAfterBreak="0">
    <w:nsid w:val="344B6243"/>
    <w:multiLevelType w:val="hybridMultilevel"/>
    <w:tmpl w:val="BC3CD8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992238"/>
    <w:multiLevelType w:val="hybridMultilevel"/>
    <w:tmpl w:val="DB6696C6"/>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5" w15:restartNumberingAfterBreak="0">
    <w:nsid w:val="4B512859"/>
    <w:multiLevelType w:val="hybridMultilevel"/>
    <w:tmpl w:val="4976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43015"/>
    <w:multiLevelType w:val="hybridMultilevel"/>
    <w:tmpl w:val="971A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06001"/>
    <w:multiLevelType w:val="hybridMultilevel"/>
    <w:tmpl w:val="C1EE54F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8" w15:restartNumberingAfterBreak="0">
    <w:nsid w:val="59530B98"/>
    <w:multiLevelType w:val="hybridMultilevel"/>
    <w:tmpl w:val="E4CC0E3A"/>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9" w15:restartNumberingAfterBreak="0">
    <w:nsid w:val="5BA75E4C"/>
    <w:multiLevelType w:val="hybridMultilevel"/>
    <w:tmpl w:val="14C4FC78"/>
    <w:lvl w:ilvl="0" w:tplc="E9842674">
      <w:start w:val="1"/>
      <w:numFmt w:val="decimal"/>
      <w:lvlText w:val="%1."/>
      <w:lvlJc w:val="left"/>
      <w:pPr>
        <w:ind w:left="560" w:hanging="454"/>
      </w:pPr>
      <w:rPr>
        <w:rFonts w:asciiTheme="minorHAnsi" w:eastAsia="Arial" w:hAnsiTheme="minorHAnsi" w:cstheme="minorHAnsi" w:hint="default"/>
        <w:b/>
        <w:bCs/>
        <w:color w:val="auto"/>
        <w:w w:val="113"/>
        <w:sz w:val="20"/>
        <w:szCs w:val="20"/>
        <w:lang w:val="en-GB" w:eastAsia="en-GB" w:bidi="en-GB"/>
      </w:rPr>
    </w:lvl>
    <w:lvl w:ilvl="1" w:tplc="F3906646">
      <w:numFmt w:val="bullet"/>
      <w:lvlText w:val="•"/>
      <w:lvlJc w:val="left"/>
      <w:pPr>
        <w:ind w:left="787" w:hanging="227"/>
      </w:pPr>
      <w:rPr>
        <w:rFonts w:ascii="Arial" w:eastAsia="Arial" w:hAnsi="Arial" w:cs="Arial" w:hint="default"/>
        <w:color w:val="7B69A6"/>
        <w:w w:val="142"/>
        <w:sz w:val="18"/>
        <w:szCs w:val="18"/>
        <w:lang w:val="en-GB" w:eastAsia="en-GB" w:bidi="en-GB"/>
      </w:rPr>
    </w:lvl>
    <w:lvl w:ilvl="2" w:tplc="22DE2200">
      <w:numFmt w:val="bullet"/>
      <w:lvlText w:val="•"/>
      <w:lvlJc w:val="left"/>
      <w:pPr>
        <w:ind w:left="1014" w:hanging="227"/>
      </w:pPr>
      <w:rPr>
        <w:rFonts w:ascii="Arial" w:eastAsia="Arial" w:hAnsi="Arial" w:cs="Arial" w:hint="default"/>
        <w:color w:val="auto"/>
        <w:w w:val="142"/>
        <w:sz w:val="18"/>
        <w:szCs w:val="18"/>
        <w:lang w:val="en-GB" w:eastAsia="en-GB" w:bidi="en-GB"/>
      </w:rPr>
    </w:lvl>
    <w:lvl w:ilvl="3" w:tplc="EF2E4BAE">
      <w:numFmt w:val="bullet"/>
      <w:lvlText w:val="•"/>
      <w:lvlJc w:val="left"/>
      <w:pPr>
        <w:ind w:left="2268" w:hanging="227"/>
      </w:pPr>
      <w:rPr>
        <w:rFonts w:hint="default"/>
        <w:lang w:val="en-GB" w:eastAsia="en-GB" w:bidi="en-GB"/>
      </w:rPr>
    </w:lvl>
    <w:lvl w:ilvl="4" w:tplc="AB86E57C">
      <w:numFmt w:val="bullet"/>
      <w:lvlText w:val="•"/>
      <w:lvlJc w:val="left"/>
      <w:pPr>
        <w:ind w:left="3516" w:hanging="227"/>
      </w:pPr>
      <w:rPr>
        <w:rFonts w:hint="default"/>
        <w:lang w:val="en-GB" w:eastAsia="en-GB" w:bidi="en-GB"/>
      </w:rPr>
    </w:lvl>
    <w:lvl w:ilvl="5" w:tplc="5D82D19C">
      <w:numFmt w:val="bullet"/>
      <w:lvlText w:val="•"/>
      <w:lvlJc w:val="left"/>
      <w:pPr>
        <w:ind w:left="4764" w:hanging="227"/>
      </w:pPr>
      <w:rPr>
        <w:rFonts w:hint="default"/>
        <w:lang w:val="en-GB" w:eastAsia="en-GB" w:bidi="en-GB"/>
      </w:rPr>
    </w:lvl>
    <w:lvl w:ilvl="6" w:tplc="FA5EAE1C">
      <w:numFmt w:val="bullet"/>
      <w:lvlText w:val="•"/>
      <w:lvlJc w:val="left"/>
      <w:pPr>
        <w:ind w:left="6012" w:hanging="227"/>
      </w:pPr>
      <w:rPr>
        <w:rFonts w:hint="default"/>
        <w:lang w:val="en-GB" w:eastAsia="en-GB" w:bidi="en-GB"/>
      </w:rPr>
    </w:lvl>
    <w:lvl w:ilvl="7" w:tplc="F5EE612C">
      <w:numFmt w:val="bullet"/>
      <w:lvlText w:val="•"/>
      <w:lvlJc w:val="left"/>
      <w:pPr>
        <w:ind w:left="7260" w:hanging="227"/>
      </w:pPr>
      <w:rPr>
        <w:rFonts w:hint="default"/>
        <w:lang w:val="en-GB" w:eastAsia="en-GB" w:bidi="en-GB"/>
      </w:rPr>
    </w:lvl>
    <w:lvl w:ilvl="8" w:tplc="5D88AB66">
      <w:numFmt w:val="bullet"/>
      <w:lvlText w:val="•"/>
      <w:lvlJc w:val="left"/>
      <w:pPr>
        <w:ind w:left="8509" w:hanging="227"/>
      </w:pPr>
      <w:rPr>
        <w:rFonts w:hint="default"/>
        <w:lang w:val="en-GB" w:eastAsia="en-GB" w:bidi="en-GB"/>
      </w:rPr>
    </w:lvl>
  </w:abstractNum>
  <w:abstractNum w:abstractNumId="20" w15:restartNumberingAfterBreak="0">
    <w:nsid w:val="5CE2046A"/>
    <w:multiLevelType w:val="hybridMultilevel"/>
    <w:tmpl w:val="0632F050"/>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1" w15:restartNumberingAfterBreak="0">
    <w:nsid w:val="6169501C"/>
    <w:multiLevelType w:val="hybridMultilevel"/>
    <w:tmpl w:val="2BE8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E20FB"/>
    <w:multiLevelType w:val="hybridMultilevel"/>
    <w:tmpl w:val="540CA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7074486"/>
    <w:multiLevelType w:val="hybridMultilevel"/>
    <w:tmpl w:val="31BA1D32"/>
    <w:lvl w:ilvl="0" w:tplc="85326A0E">
      <w:start w:val="1"/>
      <w:numFmt w:val="lowerLetter"/>
      <w:lvlText w:val="%1)"/>
      <w:lvlJc w:val="left"/>
      <w:pPr>
        <w:ind w:left="1240" w:hanging="227"/>
      </w:pPr>
      <w:rPr>
        <w:rFonts w:asciiTheme="minorHAnsi" w:eastAsia="Arial" w:hAnsiTheme="minorHAnsi" w:cstheme="minorHAnsi" w:hint="default"/>
        <w:color w:val="231F20"/>
        <w:w w:val="85"/>
        <w:sz w:val="20"/>
        <w:szCs w:val="18"/>
        <w:lang w:val="en-GB" w:eastAsia="en-GB" w:bidi="en-GB"/>
      </w:rPr>
    </w:lvl>
    <w:lvl w:ilvl="1" w:tplc="0882E61C">
      <w:numFmt w:val="bullet"/>
      <w:lvlText w:val="•"/>
      <w:lvlJc w:val="left"/>
      <w:pPr>
        <w:ind w:left="2216" w:hanging="227"/>
      </w:pPr>
      <w:rPr>
        <w:rFonts w:hint="default"/>
        <w:lang w:val="en-GB" w:eastAsia="en-GB" w:bidi="en-GB"/>
      </w:rPr>
    </w:lvl>
    <w:lvl w:ilvl="2" w:tplc="6B8677E4">
      <w:numFmt w:val="bullet"/>
      <w:lvlText w:val="•"/>
      <w:lvlJc w:val="left"/>
      <w:pPr>
        <w:ind w:left="3193" w:hanging="227"/>
      </w:pPr>
      <w:rPr>
        <w:rFonts w:hint="default"/>
        <w:lang w:val="en-GB" w:eastAsia="en-GB" w:bidi="en-GB"/>
      </w:rPr>
    </w:lvl>
    <w:lvl w:ilvl="3" w:tplc="04E6480A">
      <w:numFmt w:val="bullet"/>
      <w:lvlText w:val="•"/>
      <w:lvlJc w:val="left"/>
      <w:pPr>
        <w:ind w:left="4169" w:hanging="227"/>
      </w:pPr>
      <w:rPr>
        <w:rFonts w:hint="default"/>
        <w:lang w:val="en-GB" w:eastAsia="en-GB" w:bidi="en-GB"/>
      </w:rPr>
    </w:lvl>
    <w:lvl w:ilvl="4" w:tplc="0FB4AFD2">
      <w:numFmt w:val="bullet"/>
      <w:lvlText w:val="•"/>
      <w:lvlJc w:val="left"/>
      <w:pPr>
        <w:ind w:left="5146" w:hanging="227"/>
      </w:pPr>
      <w:rPr>
        <w:rFonts w:hint="default"/>
        <w:lang w:val="en-GB" w:eastAsia="en-GB" w:bidi="en-GB"/>
      </w:rPr>
    </w:lvl>
    <w:lvl w:ilvl="5" w:tplc="92D8F386">
      <w:numFmt w:val="bullet"/>
      <w:lvlText w:val="•"/>
      <w:lvlJc w:val="left"/>
      <w:pPr>
        <w:ind w:left="6122" w:hanging="227"/>
      </w:pPr>
      <w:rPr>
        <w:rFonts w:hint="default"/>
        <w:lang w:val="en-GB" w:eastAsia="en-GB" w:bidi="en-GB"/>
      </w:rPr>
    </w:lvl>
    <w:lvl w:ilvl="6" w:tplc="02E8C540">
      <w:numFmt w:val="bullet"/>
      <w:lvlText w:val="•"/>
      <w:lvlJc w:val="left"/>
      <w:pPr>
        <w:ind w:left="7099" w:hanging="227"/>
      </w:pPr>
      <w:rPr>
        <w:rFonts w:hint="default"/>
        <w:lang w:val="en-GB" w:eastAsia="en-GB" w:bidi="en-GB"/>
      </w:rPr>
    </w:lvl>
    <w:lvl w:ilvl="7" w:tplc="D6E6F026">
      <w:numFmt w:val="bullet"/>
      <w:lvlText w:val="•"/>
      <w:lvlJc w:val="left"/>
      <w:pPr>
        <w:ind w:left="8075" w:hanging="227"/>
      </w:pPr>
      <w:rPr>
        <w:rFonts w:hint="default"/>
        <w:lang w:val="en-GB" w:eastAsia="en-GB" w:bidi="en-GB"/>
      </w:rPr>
    </w:lvl>
    <w:lvl w:ilvl="8" w:tplc="86B66AB4">
      <w:numFmt w:val="bullet"/>
      <w:lvlText w:val="•"/>
      <w:lvlJc w:val="left"/>
      <w:pPr>
        <w:ind w:left="9052" w:hanging="227"/>
      </w:pPr>
      <w:rPr>
        <w:rFonts w:hint="default"/>
        <w:lang w:val="en-GB" w:eastAsia="en-GB" w:bidi="en-GB"/>
      </w:rPr>
    </w:lvl>
  </w:abstractNum>
  <w:abstractNum w:abstractNumId="24" w15:restartNumberingAfterBreak="0">
    <w:nsid w:val="6A580481"/>
    <w:multiLevelType w:val="hybridMultilevel"/>
    <w:tmpl w:val="0DB89E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5" w15:restartNumberingAfterBreak="0">
    <w:nsid w:val="6C3916B8"/>
    <w:multiLevelType w:val="hybridMultilevel"/>
    <w:tmpl w:val="E44E0F7A"/>
    <w:lvl w:ilvl="0" w:tplc="E9842674">
      <w:start w:val="1"/>
      <w:numFmt w:val="decimal"/>
      <w:lvlText w:val="%1."/>
      <w:lvlJc w:val="left"/>
      <w:pPr>
        <w:ind w:left="560" w:hanging="454"/>
      </w:pPr>
      <w:rPr>
        <w:rFonts w:asciiTheme="minorHAnsi" w:eastAsia="Arial" w:hAnsiTheme="minorHAnsi" w:cstheme="minorHAnsi" w:hint="default"/>
        <w:b/>
        <w:bCs/>
        <w:color w:val="auto"/>
        <w:w w:val="113"/>
        <w:sz w:val="20"/>
        <w:szCs w:val="20"/>
        <w:lang w:val="en-GB" w:eastAsia="en-GB" w:bidi="en-GB"/>
      </w:rPr>
    </w:lvl>
    <w:lvl w:ilvl="1" w:tplc="2312AC1A">
      <w:start w:val="1"/>
      <w:numFmt w:val="bullet"/>
      <w:lvlText w:val=""/>
      <w:lvlJc w:val="left"/>
      <w:pPr>
        <w:ind w:left="787" w:hanging="227"/>
      </w:pPr>
      <w:rPr>
        <w:rFonts w:ascii="Symbol" w:hAnsi="Symbol" w:hint="default"/>
        <w:color w:val="auto"/>
        <w:w w:val="142"/>
        <w:sz w:val="18"/>
        <w:szCs w:val="18"/>
        <w:lang w:val="en-GB" w:eastAsia="en-GB" w:bidi="en-GB"/>
      </w:rPr>
    </w:lvl>
    <w:lvl w:ilvl="2" w:tplc="F632922A">
      <w:numFmt w:val="bullet"/>
      <w:lvlText w:val="•"/>
      <w:lvlJc w:val="left"/>
      <w:pPr>
        <w:ind w:left="1014" w:hanging="227"/>
      </w:pPr>
      <w:rPr>
        <w:rFonts w:ascii="Arial" w:eastAsia="Arial" w:hAnsi="Arial" w:cs="Arial" w:hint="default"/>
        <w:color w:val="7B69A6"/>
        <w:w w:val="142"/>
        <w:sz w:val="18"/>
        <w:szCs w:val="18"/>
        <w:lang w:val="en-GB" w:eastAsia="en-GB" w:bidi="en-GB"/>
      </w:rPr>
    </w:lvl>
    <w:lvl w:ilvl="3" w:tplc="EF2E4BAE">
      <w:numFmt w:val="bullet"/>
      <w:lvlText w:val="•"/>
      <w:lvlJc w:val="left"/>
      <w:pPr>
        <w:ind w:left="2268" w:hanging="227"/>
      </w:pPr>
      <w:rPr>
        <w:rFonts w:hint="default"/>
        <w:lang w:val="en-GB" w:eastAsia="en-GB" w:bidi="en-GB"/>
      </w:rPr>
    </w:lvl>
    <w:lvl w:ilvl="4" w:tplc="AB86E57C">
      <w:numFmt w:val="bullet"/>
      <w:lvlText w:val="•"/>
      <w:lvlJc w:val="left"/>
      <w:pPr>
        <w:ind w:left="3516" w:hanging="227"/>
      </w:pPr>
      <w:rPr>
        <w:rFonts w:hint="default"/>
        <w:lang w:val="en-GB" w:eastAsia="en-GB" w:bidi="en-GB"/>
      </w:rPr>
    </w:lvl>
    <w:lvl w:ilvl="5" w:tplc="5D82D19C">
      <w:numFmt w:val="bullet"/>
      <w:lvlText w:val="•"/>
      <w:lvlJc w:val="left"/>
      <w:pPr>
        <w:ind w:left="4764" w:hanging="227"/>
      </w:pPr>
      <w:rPr>
        <w:rFonts w:hint="default"/>
        <w:lang w:val="en-GB" w:eastAsia="en-GB" w:bidi="en-GB"/>
      </w:rPr>
    </w:lvl>
    <w:lvl w:ilvl="6" w:tplc="FA5EAE1C">
      <w:numFmt w:val="bullet"/>
      <w:lvlText w:val="•"/>
      <w:lvlJc w:val="left"/>
      <w:pPr>
        <w:ind w:left="6012" w:hanging="227"/>
      </w:pPr>
      <w:rPr>
        <w:rFonts w:hint="default"/>
        <w:lang w:val="en-GB" w:eastAsia="en-GB" w:bidi="en-GB"/>
      </w:rPr>
    </w:lvl>
    <w:lvl w:ilvl="7" w:tplc="F5EE612C">
      <w:numFmt w:val="bullet"/>
      <w:lvlText w:val="•"/>
      <w:lvlJc w:val="left"/>
      <w:pPr>
        <w:ind w:left="7260" w:hanging="227"/>
      </w:pPr>
      <w:rPr>
        <w:rFonts w:hint="default"/>
        <w:lang w:val="en-GB" w:eastAsia="en-GB" w:bidi="en-GB"/>
      </w:rPr>
    </w:lvl>
    <w:lvl w:ilvl="8" w:tplc="5D88AB66">
      <w:numFmt w:val="bullet"/>
      <w:lvlText w:val="•"/>
      <w:lvlJc w:val="left"/>
      <w:pPr>
        <w:ind w:left="8509" w:hanging="227"/>
      </w:pPr>
      <w:rPr>
        <w:rFonts w:hint="default"/>
        <w:lang w:val="en-GB" w:eastAsia="en-GB" w:bidi="en-GB"/>
      </w:rPr>
    </w:lvl>
  </w:abstractNum>
  <w:abstractNum w:abstractNumId="26" w15:restartNumberingAfterBreak="0">
    <w:nsid w:val="728C3AC8"/>
    <w:multiLevelType w:val="hybridMultilevel"/>
    <w:tmpl w:val="03FA0F6C"/>
    <w:lvl w:ilvl="0" w:tplc="30385D84">
      <w:start w:val="1"/>
      <w:numFmt w:val="lowerLetter"/>
      <w:lvlText w:val="%1)"/>
      <w:lvlJc w:val="left"/>
      <w:pPr>
        <w:ind w:left="920" w:hanging="360"/>
      </w:pPr>
      <w:rPr>
        <w:rFonts w:hint="default"/>
        <w:w w:val="105"/>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7" w15:restartNumberingAfterBreak="0">
    <w:nsid w:val="756A3CC5"/>
    <w:multiLevelType w:val="hybridMultilevel"/>
    <w:tmpl w:val="31247FE0"/>
    <w:lvl w:ilvl="0" w:tplc="4508DA6E">
      <w:start w:val="5"/>
      <w:numFmt w:val="decimal"/>
      <w:lvlText w:val="%1."/>
      <w:lvlJc w:val="left"/>
      <w:pPr>
        <w:ind w:left="560" w:hanging="454"/>
      </w:pPr>
      <w:rPr>
        <w:rFonts w:ascii="Arial" w:eastAsia="Arial" w:hAnsi="Arial" w:cs="Arial" w:hint="default"/>
        <w:b/>
        <w:bCs/>
        <w:color w:val="231F20"/>
        <w:spacing w:val="-4"/>
        <w:w w:val="99"/>
        <w:sz w:val="18"/>
        <w:szCs w:val="18"/>
        <w:lang w:val="en-GB" w:eastAsia="en-GB" w:bidi="en-GB"/>
      </w:rPr>
    </w:lvl>
    <w:lvl w:ilvl="1" w:tplc="3EBE6BE0">
      <w:numFmt w:val="bullet"/>
      <w:lvlText w:val="•"/>
      <w:lvlJc w:val="left"/>
      <w:pPr>
        <w:ind w:left="1604" w:hanging="454"/>
      </w:pPr>
      <w:rPr>
        <w:rFonts w:hint="default"/>
        <w:lang w:val="en-GB" w:eastAsia="en-GB" w:bidi="en-GB"/>
      </w:rPr>
    </w:lvl>
    <w:lvl w:ilvl="2" w:tplc="06AA118E">
      <w:numFmt w:val="bullet"/>
      <w:lvlText w:val="•"/>
      <w:lvlJc w:val="left"/>
      <w:pPr>
        <w:ind w:left="2649" w:hanging="454"/>
      </w:pPr>
      <w:rPr>
        <w:rFonts w:hint="default"/>
        <w:lang w:val="en-GB" w:eastAsia="en-GB" w:bidi="en-GB"/>
      </w:rPr>
    </w:lvl>
    <w:lvl w:ilvl="3" w:tplc="DA4AE8EC">
      <w:numFmt w:val="bullet"/>
      <w:lvlText w:val="•"/>
      <w:lvlJc w:val="left"/>
      <w:pPr>
        <w:ind w:left="3693" w:hanging="454"/>
      </w:pPr>
      <w:rPr>
        <w:rFonts w:hint="default"/>
        <w:lang w:val="en-GB" w:eastAsia="en-GB" w:bidi="en-GB"/>
      </w:rPr>
    </w:lvl>
    <w:lvl w:ilvl="4" w:tplc="31643484">
      <w:numFmt w:val="bullet"/>
      <w:lvlText w:val="•"/>
      <w:lvlJc w:val="left"/>
      <w:pPr>
        <w:ind w:left="4738" w:hanging="454"/>
      </w:pPr>
      <w:rPr>
        <w:rFonts w:hint="default"/>
        <w:lang w:val="en-GB" w:eastAsia="en-GB" w:bidi="en-GB"/>
      </w:rPr>
    </w:lvl>
    <w:lvl w:ilvl="5" w:tplc="3228B898">
      <w:numFmt w:val="bullet"/>
      <w:lvlText w:val="•"/>
      <w:lvlJc w:val="left"/>
      <w:pPr>
        <w:ind w:left="5782" w:hanging="454"/>
      </w:pPr>
      <w:rPr>
        <w:rFonts w:hint="default"/>
        <w:lang w:val="en-GB" w:eastAsia="en-GB" w:bidi="en-GB"/>
      </w:rPr>
    </w:lvl>
    <w:lvl w:ilvl="6" w:tplc="287CABD2">
      <w:numFmt w:val="bullet"/>
      <w:lvlText w:val="•"/>
      <w:lvlJc w:val="left"/>
      <w:pPr>
        <w:ind w:left="6827" w:hanging="454"/>
      </w:pPr>
      <w:rPr>
        <w:rFonts w:hint="default"/>
        <w:lang w:val="en-GB" w:eastAsia="en-GB" w:bidi="en-GB"/>
      </w:rPr>
    </w:lvl>
    <w:lvl w:ilvl="7" w:tplc="2F0C31C8">
      <w:numFmt w:val="bullet"/>
      <w:lvlText w:val="•"/>
      <w:lvlJc w:val="left"/>
      <w:pPr>
        <w:ind w:left="7871" w:hanging="454"/>
      </w:pPr>
      <w:rPr>
        <w:rFonts w:hint="default"/>
        <w:lang w:val="en-GB" w:eastAsia="en-GB" w:bidi="en-GB"/>
      </w:rPr>
    </w:lvl>
    <w:lvl w:ilvl="8" w:tplc="2E56F516">
      <w:numFmt w:val="bullet"/>
      <w:lvlText w:val="•"/>
      <w:lvlJc w:val="left"/>
      <w:pPr>
        <w:ind w:left="8916" w:hanging="454"/>
      </w:pPr>
      <w:rPr>
        <w:rFonts w:hint="default"/>
        <w:lang w:val="en-GB" w:eastAsia="en-GB" w:bidi="en-GB"/>
      </w:rPr>
    </w:lvl>
  </w:abstractNum>
  <w:num w:numId="1" w16cid:durableId="1964605275">
    <w:abstractNumId w:val="1"/>
  </w:num>
  <w:num w:numId="2" w16cid:durableId="260456298">
    <w:abstractNumId w:val="8"/>
  </w:num>
  <w:num w:numId="3" w16cid:durableId="880704519">
    <w:abstractNumId w:val="23"/>
  </w:num>
  <w:num w:numId="4" w16cid:durableId="209803964">
    <w:abstractNumId w:val="2"/>
  </w:num>
  <w:num w:numId="5" w16cid:durableId="1053770296">
    <w:abstractNumId w:val="3"/>
  </w:num>
  <w:num w:numId="6" w16cid:durableId="1003317302">
    <w:abstractNumId w:val="19"/>
  </w:num>
  <w:num w:numId="7" w16cid:durableId="103578622">
    <w:abstractNumId w:val="27"/>
  </w:num>
  <w:num w:numId="8" w16cid:durableId="850069890">
    <w:abstractNumId w:val="4"/>
  </w:num>
  <w:num w:numId="9" w16cid:durableId="498160689">
    <w:abstractNumId w:val="25"/>
  </w:num>
  <w:num w:numId="10" w16cid:durableId="985471229">
    <w:abstractNumId w:val="26"/>
  </w:num>
  <w:num w:numId="11" w16cid:durableId="1236477470">
    <w:abstractNumId w:val="16"/>
  </w:num>
  <w:num w:numId="12" w16cid:durableId="241724279">
    <w:abstractNumId w:val="0"/>
  </w:num>
  <w:num w:numId="13" w16cid:durableId="1094477114">
    <w:abstractNumId w:val="21"/>
  </w:num>
  <w:num w:numId="14" w16cid:durableId="1619068092">
    <w:abstractNumId w:val="20"/>
  </w:num>
  <w:num w:numId="15" w16cid:durableId="1013803504">
    <w:abstractNumId w:val="15"/>
  </w:num>
  <w:num w:numId="16" w16cid:durableId="455102972">
    <w:abstractNumId w:val="10"/>
  </w:num>
  <w:num w:numId="17" w16cid:durableId="1050543670">
    <w:abstractNumId w:val="22"/>
  </w:num>
  <w:num w:numId="18" w16cid:durableId="1232037725">
    <w:abstractNumId w:val="5"/>
  </w:num>
  <w:num w:numId="19" w16cid:durableId="1332636121">
    <w:abstractNumId w:val="18"/>
  </w:num>
  <w:num w:numId="20" w16cid:durableId="1865170170">
    <w:abstractNumId w:val="14"/>
  </w:num>
  <w:num w:numId="21" w16cid:durableId="1204901211">
    <w:abstractNumId w:val="17"/>
  </w:num>
  <w:num w:numId="22" w16cid:durableId="2070834605">
    <w:abstractNumId w:val="11"/>
  </w:num>
  <w:num w:numId="23" w16cid:durableId="1803228979">
    <w:abstractNumId w:val="7"/>
  </w:num>
  <w:num w:numId="24" w16cid:durableId="1691027654">
    <w:abstractNumId w:val="12"/>
  </w:num>
  <w:num w:numId="25" w16cid:durableId="706955863">
    <w:abstractNumId w:val="9"/>
  </w:num>
  <w:num w:numId="26" w16cid:durableId="1063603085">
    <w:abstractNumId w:val="13"/>
  </w:num>
  <w:num w:numId="27" w16cid:durableId="862212064">
    <w:abstractNumId w:val="6"/>
  </w:num>
  <w:num w:numId="28" w16cid:durableId="14796169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41"/>
    <w:rsid w:val="00001A7E"/>
    <w:rsid w:val="00006FF7"/>
    <w:rsid w:val="00021E80"/>
    <w:rsid w:val="00026990"/>
    <w:rsid w:val="00030334"/>
    <w:rsid w:val="000376AB"/>
    <w:rsid w:val="00041977"/>
    <w:rsid w:val="00042036"/>
    <w:rsid w:val="00042714"/>
    <w:rsid w:val="00044D06"/>
    <w:rsid w:val="00050DB2"/>
    <w:rsid w:val="0005272C"/>
    <w:rsid w:val="00052D0C"/>
    <w:rsid w:val="00054174"/>
    <w:rsid w:val="00056F50"/>
    <w:rsid w:val="000811A5"/>
    <w:rsid w:val="00082905"/>
    <w:rsid w:val="000A022C"/>
    <w:rsid w:val="000A354D"/>
    <w:rsid w:val="000A3AFC"/>
    <w:rsid w:val="000A3B51"/>
    <w:rsid w:val="000B1453"/>
    <w:rsid w:val="000C366C"/>
    <w:rsid w:val="000C7AAE"/>
    <w:rsid w:val="000D2FC9"/>
    <w:rsid w:val="000D3411"/>
    <w:rsid w:val="000D341B"/>
    <w:rsid w:val="000D6187"/>
    <w:rsid w:val="000E1E53"/>
    <w:rsid w:val="000E226D"/>
    <w:rsid w:val="000E23B6"/>
    <w:rsid w:val="000E6ED1"/>
    <w:rsid w:val="000F0EEA"/>
    <w:rsid w:val="000F281E"/>
    <w:rsid w:val="000F2C10"/>
    <w:rsid w:val="000F7480"/>
    <w:rsid w:val="00101BCE"/>
    <w:rsid w:val="00103374"/>
    <w:rsid w:val="001068D9"/>
    <w:rsid w:val="001104E0"/>
    <w:rsid w:val="00110DB8"/>
    <w:rsid w:val="00125AA5"/>
    <w:rsid w:val="00126130"/>
    <w:rsid w:val="00126F5D"/>
    <w:rsid w:val="0014204F"/>
    <w:rsid w:val="001507AF"/>
    <w:rsid w:val="00154E69"/>
    <w:rsid w:val="00160542"/>
    <w:rsid w:val="00160769"/>
    <w:rsid w:val="00166F48"/>
    <w:rsid w:val="001673CA"/>
    <w:rsid w:val="00174201"/>
    <w:rsid w:val="00175087"/>
    <w:rsid w:val="001760FE"/>
    <w:rsid w:val="00183623"/>
    <w:rsid w:val="00195F7D"/>
    <w:rsid w:val="001A0B31"/>
    <w:rsid w:val="001A217D"/>
    <w:rsid w:val="001B0C7D"/>
    <w:rsid w:val="001C6702"/>
    <w:rsid w:val="001D3CC1"/>
    <w:rsid w:val="001E347B"/>
    <w:rsid w:val="001E659F"/>
    <w:rsid w:val="001E7AB4"/>
    <w:rsid w:val="001F08C8"/>
    <w:rsid w:val="001F2F62"/>
    <w:rsid w:val="001F340A"/>
    <w:rsid w:val="002000AA"/>
    <w:rsid w:val="00200F8E"/>
    <w:rsid w:val="00213E65"/>
    <w:rsid w:val="00216742"/>
    <w:rsid w:val="002239EC"/>
    <w:rsid w:val="0022428B"/>
    <w:rsid w:val="00225F6B"/>
    <w:rsid w:val="00241ABB"/>
    <w:rsid w:val="00247BF0"/>
    <w:rsid w:val="00247CED"/>
    <w:rsid w:val="00270E40"/>
    <w:rsid w:val="00272E45"/>
    <w:rsid w:val="0027441D"/>
    <w:rsid w:val="00280226"/>
    <w:rsid w:val="00284F6E"/>
    <w:rsid w:val="002850E2"/>
    <w:rsid w:val="002856DB"/>
    <w:rsid w:val="00291D4B"/>
    <w:rsid w:val="00296E05"/>
    <w:rsid w:val="002A34D2"/>
    <w:rsid w:val="002A5961"/>
    <w:rsid w:val="002A5DF0"/>
    <w:rsid w:val="002A789B"/>
    <w:rsid w:val="002B1469"/>
    <w:rsid w:val="002B3223"/>
    <w:rsid w:val="002B6D50"/>
    <w:rsid w:val="002C4299"/>
    <w:rsid w:val="002C4659"/>
    <w:rsid w:val="002D141B"/>
    <w:rsid w:val="002D5B15"/>
    <w:rsid w:val="002E0693"/>
    <w:rsid w:val="002E5D1D"/>
    <w:rsid w:val="002E6D5F"/>
    <w:rsid w:val="002F4468"/>
    <w:rsid w:val="002F4EE3"/>
    <w:rsid w:val="00300E5A"/>
    <w:rsid w:val="00302231"/>
    <w:rsid w:val="00303F53"/>
    <w:rsid w:val="00306694"/>
    <w:rsid w:val="00315192"/>
    <w:rsid w:val="003425B2"/>
    <w:rsid w:val="00346D54"/>
    <w:rsid w:val="00346EBB"/>
    <w:rsid w:val="00351846"/>
    <w:rsid w:val="00351B7D"/>
    <w:rsid w:val="0035615D"/>
    <w:rsid w:val="00360D20"/>
    <w:rsid w:val="00367F6D"/>
    <w:rsid w:val="00371441"/>
    <w:rsid w:val="003760AE"/>
    <w:rsid w:val="003771F4"/>
    <w:rsid w:val="00382329"/>
    <w:rsid w:val="0038741A"/>
    <w:rsid w:val="00387E7E"/>
    <w:rsid w:val="00391C81"/>
    <w:rsid w:val="003A1EAF"/>
    <w:rsid w:val="003A6359"/>
    <w:rsid w:val="003A65E6"/>
    <w:rsid w:val="003C0CC7"/>
    <w:rsid w:val="003C1F7B"/>
    <w:rsid w:val="003D0096"/>
    <w:rsid w:val="0040409C"/>
    <w:rsid w:val="004107BF"/>
    <w:rsid w:val="00412AE7"/>
    <w:rsid w:val="00412F72"/>
    <w:rsid w:val="004151D4"/>
    <w:rsid w:val="004167E2"/>
    <w:rsid w:val="00423DCC"/>
    <w:rsid w:val="00430AFB"/>
    <w:rsid w:val="0043389F"/>
    <w:rsid w:val="00451C76"/>
    <w:rsid w:val="00462140"/>
    <w:rsid w:val="00470B73"/>
    <w:rsid w:val="004817A1"/>
    <w:rsid w:val="0048795F"/>
    <w:rsid w:val="00492F27"/>
    <w:rsid w:val="00495F5F"/>
    <w:rsid w:val="0049602B"/>
    <w:rsid w:val="004979C6"/>
    <w:rsid w:val="004A1FCF"/>
    <w:rsid w:val="004A7BE0"/>
    <w:rsid w:val="004B60B6"/>
    <w:rsid w:val="004C2494"/>
    <w:rsid w:val="004C5698"/>
    <w:rsid w:val="004D4FE6"/>
    <w:rsid w:val="004E0F78"/>
    <w:rsid w:val="004E4E28"/>
    <w:rsid w:val="004F3990"/>
    <w:rsid w:val="004F68AB"/>
    <w:rsid w:val="00505EC1"/>
    <w:rsid w:val="005078DB"/>
    <w:rsid w:val="0051776C"/>
    <w:rsid w:val="005439E5"/>
    <w:rsid w:val="00544643"/>
    <w:rsid w:val="00554433"/>
    <w:rsid w:val="00560BA0"/>
    <w:rsid w:val="00573D59"/>
    <w:rsid w:val="00574509"/>
    <w:rsid w:val="00575B6E"/>
    <w:rsid w:val="0057681E"/>
    <w:rsid w:val="005905AE"/>
    <w:rsid w:val="00591FDE"/>
    <w:rsid w:val="005921F8"/>
    <w:rsid w:val="00593AE1"/>
    <w:rsid w:val="00595FD1"/>
    <w:rsid w:val="00596267"/>
    <w:rsid w:val="005A0574"/>
    <w:rsid w:val="005A11E5"/>
    <w:rsid w:val="005A3399"/>
    <w:rsid w:val="005B2C4A"/>
    <w:rsid w:val="005B34A0"/>
    <w:rsid w:val="005C1FF7"/>
    <w:rsid w:val="005C466F"/>
    <w:rsid w:val="005C737A"/>
    <w:rsid w:val="005D0BCE"/>
    <w:rsid w:val="005D4932"/>
    <w:rsid w:val="005E39E3"/>
    <w:rsid w:val="005E49E8"/>
    <w:rsid w:val="005E7020"/>
    <w:rsid w:val="005E7F00"/>
    <w:rsid w:val="005F7FF4"/>
    <w:rsid w:val="00600D1A"/>
    <w:rsid w:val="00603839"/>
    <w:rsid w:val="00603DB2"/>
    <w:rsid w:val="00603E1E"/>
    <w:rsid w:val="00605E33"/>
    <w:rsid w:val="006102C0"/>
    <w:rsid w:val="00610B70"/>
    <w:rsid w:val="006149C7"/>
    <w:rsid w:val="0062195D"/>
    <w:rsid w:val="00624881"/>
    <w:rsid w:val="0062620C"/>
    <w:rsid w:val="006275D3"/>
    <w:rsid w:val="00635B44"/>
    <w:rsid w:val="00637577"/>
    <w:rsid w:val="006432EB"/>
    <w:rsid w:val="0064477A"/>
    <w:rsid w:val="00645541"/>
    <w:rsid w:val="00646BAD"/>
    <w:rsid w:val="00660429"/>
    <w:rsid w:val="00664025"/>
    <w:rsid w:val="0067118B"/>
    <w:rsid w:val="00671234"/>
    <w:rsid w:val="006719A7"/>
    <w:rsid w:val="00675B1B"/>
    <w:rsid w:val="00682273"/>
    <w:rsid w:val="00682359"/>
    <w:rsid w:val="006833BC"/>
    <w:rsid w:val="006836A6"/>
    <w:rsid w:val="00683FAE"/>
    <w:rsid w:val="00687560"/>
    <w:rsid w:val="00687D06"/>
    <w:rsid w:val="0069345D"/>
    <w:rsid w:val="00695AD0"/>
    <w:rsid w:val="006963E8"/>
    <w:rsid w:val="00696847"/>
    <w:rsid w:val="006B186C"/>
    <w:rsid w:val="006B2927"/>
    <w:rsid w:val="006B601A"/>
    <w:rsid w:val="006C68B6"/>
    <w:rsid w:val="006D18B8"/>
    <w:rsid w:val="006D2265"/>
    <w:rsid w:val="006D5FF3"/>
    <w:rsid w:val="006F0E93"/>
    <w:rsid w:val="006F0FB1"/>
    <w:rsid w:val="006F1723"/>
    <w:rsid w:val="006F271E"/>
    <w:rsid w:val="006F33E9"/>
    <w:rsid w:val="00707C3F"/>
    <w:rsid w:val="007113DA"/>
    <w:rsid w:val="007136C7"/>
    <w:rsid w:val="00713D6C"/>
    <w:rsid w:val="00717ED0"/>
    <w:rsid w:val="00717F80"/>
    <w:rsid w:val="00721BFF"/>
    <w:rsid w:val="00723B5A"/>
    <w:rsid w:val="00730BB8"/>
    <w:rsid w:val="00734900"/>
    <w:rsid w:val="007367D5"/>
    <w:rsid w:val="00740692"/>
    <w:rsid w:val="00741179"/>
    <w:rsid w:val="00743B72"/>
    <w:rsid w:val="0076714D"/>
    <w:rsid w:val="007716AE"/>
    <w:rsid w:val="0078204C"/>
    <w:rsid w:val="00783594"/>
    <w:rsid w:val="0078403F"/>
    <w:rsid w:val="007A1352"/>
    <w:rsid w:val="007A32C7"/>
    <w:rsid w:val="007B316A"/>
    <w:rsid w:val="007B3FEC"/>
    <w:rsid w:val="007B6020"/>
    <w:rsid w:val="007C273B"/>
    <w:rsid w:val="007D36A4"/>
    <w:rsid w:val="007D60BC"/>
    <w:rsid w:val="007E7F57"/>
    <w:rsid w:val="007F1706"/>
    <w:rsid w:val="00801906"/>
    <w:rsid w:val="00801FD6"/>
    <w:rsid w:val="00810640"/>
    <w:rsid w:val="008106A0"/>
    <w:rsid w:val="00810EA0"/>
    <w:rsid w:val="008167E2"/>
    <w:rsid w:val="008213AC"/>
    <w:rsid w:val="008227EE"/>
    <w:rsid w:val="00822D6D"/>
    <w:rsid w:val="008251C8"/>
    <w:rsid w:val="0082649B"/>
    <w:rsid w:val="0083079E"/>
    <w:rsid w:val="00833D75"/>
    <w:rsid w:val="00844356"/>
    <w:rsid w:val="00850627"/>
    <w:rsid w:val="008524FD"/>
    <w:rsid w:val="00853B19"/>
    <w:rsid w:val="00854426"/>
    <w:rsid w:val="00854A31"/>
    <w:rsid w:val="0086536D"/>
    <w:rsid w:val="00872493"/>
    <w:rsid w:val="00872938"/>
    <w:rsid w:val="00874C28"/>
    <w:rsid w:val="00875315"/>
    <w:rsid w:val="008852A4"/>
    <w:rsid w:val="00886B13"/>
    <w:rsid w:val="00887A2A"/>
    <w:rsid w:val="00891B4C"/>
    <w:rsid w:val="00892BB9"/>
    <w:rsid w:val="00893281"/>
    <w:rsid w:val="008B105A"/>
    <w:rsid w:val="008B285A"/>
    <w:rsid w:val="008C0C5C"/>
    <w:rsid w:val="008D2306"/>
    <w:rsid w:val="008D3A0D"/>
    <w:rsid w:val="008D40C9"/>
    <w:rsid w:val="008D4B6D"/>
    <w:rsid w:val="008D51B7"/>
    <w:rsid w:val="008D7B83"/>
    <w:rsid w:val="008E3658"/>
    <w:rsid w:val="008E618A"/>
    <w:rsid w:val="008F5E5D"/>
    <w:rsid w:val="00900495"/>
    <w:rsid w:val="00907166"/>
    <w:rsid w:val="0091206E"/>
    <w:rsid w:val="0091594A"/>
    <w:rsid w:val="009216AC"/>
    <w:rsid w:val="00926AA7"/>
    <w:rsid w:val="009275D2"/>
    <w:rsid w:val="00930353"/>
    <w:rsid w:val="00931FE2"/>
    <w:rsid w:val="00937E1A"/>
    <w:rsid w:val="009412F9"/>
    <w:rsid w:val="009417E1"/>
    <w:rsid w:val="00942C36"/>
    <w:rsid w:val="0094328F"/>
    <w:rsid w:val="00943795"/>
    <w:rsid w:val="00945CBA"/>
    <w:rsid w:val="00946A4F"/>
    <w:rsid w:val="00946B4F"/>
    <w:rsid w:val="0095030B"/>
    <w:rsid w:val="00950E39"/>
    <w:rsid w:val="00962CC4"/>
    <w:rsid w:val="00962DA5"/>
    <w:rsid w:val="009726E1"/>
    <w:rsid w:val="0097429C"/>
    <w:rsid w:val="0098506F"/>
    <w:rsid w:val="00986669"/>
    <w:rsid w:val="009878D7"/>
    <w:rsid w:val="00993797"/>
    <w:rsid w:val="009A748C"/>
    <w:rsid w:val="009B29E9"/>
    <w:rsid w:val="009B60F5"/>
    <w:rsid w:val="009C1E7C"/>
    <w:rsid w:val="009C3BB7"/>
    <w:rsid w:val="009D3C6F"/>
    <w:rsid w:val="009E0F9B"/>
    <w:rsid w:val="009E2D62"/>
    <w:rsid w:val="009E5EF7"/>
    <w:rsid w:val="009E684D"/>
    <w:rsid w:val="009E6DE4"/>
    <w:rsid w:val="009F0670"/>
    <w:rsid w:val="009F4B3C"/>
    <w:rsid w:val="009F55BD"/>
    <w:rsid w:val="009F735C"/>
    <w:rsid w:val="00A01665"/>
    <w:rsid w:val="00A125BB"/>
    <w:rsid w:val="00A21A23"/>
    <w:rsid w:val="00A22C5C"/>
    <w:rsid w:val="00A22E41"/>
    <w:rsid w:val="00A23A77"/>
    <w:rsid w:val="00A23DD1"/>
    <w:rsid w:val="00A275ED"/>
    <w:rsid w:val="00A37516"/>
    <w:rsid w:val="00A37924"/>
    <w:rsid w:val="00A37C31"/>
    <w:rsid w:val="00A43AA9"/>
    <w:rsid w:val="00A46EE1"/>
    <w:rsid w:val="00A51EA8"/>
    <w:rsid w:val="00A55C5F"/>
    <w:rsid w:val="00A577B7"/>
    <w:rsid w:val="00A641F8"/>
    <w:rsid w:val="00A727EA"/>
    <w:rsid w:val="00A74C52"/>
    <w:rsid w:val="00A80287"/>
    <w:rsid w:val="00A838EB"/>
    <w:rsid w:val="00A83E39"/>
    <w:rsid w:val="00A848C1"/>
    <w:rsid w:val="00A84943"/>
    <w:rsid w:val="00A86126"/>
    <w:rsid w:val="00A90AAA"/>
    <w:rsid w:val="00A918F3"/>
    <w:rsid w:val="00A92C18"/>
    <w:rsid w:val="00AA0958"/>
    <w:rsid w:val="00AA152C"/>
    <w:rsid w:val="00AA3067"/>
    <w:rsid w:val="00AA3973"/>
    <w:rsid w:val="00AA4F53"/>
    <w:rsid w:val="00AB3E28"/>
    <w:rsid w:val="00AC4BE8"/>
    <w:rsid w:val="00AD1AAE"/>
    <w:rsid w:val="00AE1655"/>
    <w:rsid w:val="00AE35A1"/>
    <w:rsid w:val="00AE7CF8"/>
    <w:rsid w:val="00AF0FAF"/>
    <w:rsid w:val="00AF7B6D"/>
    <w:rsid w:val="00B040DB"/>
    <w:rsid w:val="00B04521"/>
    <w:rsid w:val="00B07944"/>
    <w:rsid w:val="00B125FC"/>
    <w:rsid w:val="00B126B5"/>
    <w:rsid w:val="00B12719"/>
    <w:rsid w:val="00B222CE"/>
    <w:rsid w:val="00B22573"/>
    <w:rsid w:val="00B36A61"/>
    <w:rsid w:val="00B3781A"/>
    <w:rsid w:val="00B42D20"/>
    <w:rsid w:val="00B43D1A"/>
    <w:rsid w:val="00B610FF"/>
    <w:rsid w:val="00B76D7D"/>
    <w:rsid w:val="00B801E0"/>
    <w:rsid w:val="00B81F46"/>
    <w:rsid w:val="00B829BE"/>
    <w:rsid w:val="00B86AC4"/>
    <w:rsid w:val="00BA04FB"/>
    <w:rsid w:val="00BA1842"/>
    <w:rsid w:val="00BA3186"/>
    <w:rsid w:val="00BA509C"/>
    <w:rsid w:val="00BA6328"/>
    <w:rsid w:val="00BB01B3"/>
    <w:rsid w:val="00BB22AB"/>
    <w:rsid w:val="00BB42C1"/>
    <w:rsid w:val="00BB4F05"/>
    <w:rsid w:val="00BB56F5"/>
    <w:rsid w:val="00BB61DC"/>
    <w:rsid w:val="00BB792B"/>
    <w:rsid w:val="00BB7AA1"/>
    <w:rsid w:val="00BC0041"/>
    <w:rsid w:val="00BC092C"/>
    <w:rsid w:val="00BC55AE"/>
    <w:rsid w:val="00BC60ED"/>
    <w:rsid w:val="00BD1BCE"/>
    <w:rsid w:val="00BD1CC4"/>
    <w:rsid w:val="00BD3D22"/>
    <w:rsid w:val="00BE3B42"/>
    <w:rsid w:val="00BE74D0"/>
    <w:rsid w:val="00BF1315"/>
    <w:rsid w:val="00C04DB8"/>
    <w:rsid w:val="00C055C1"/>
    <w:rsid w:val="00C117A4"/>
    <w:rsid w:val="00C1322F"/>
    <w:rsid w:val="00C148B8"/>
    <w:rsid w:val="00C156B0"/>
    <w:rsid w:val="00C15E94"/>
    <w:rsid w:val="00C2616A"/>
    <w:rsid w:val="00C301BA"/>
    <w:rsid w:val="00C33B96"/>
    <w:rsid w:val="00C36472"/>
    <w:rsid w:val="00C36CA2"/>
    <w:rsid w:val="00C36FF1"/>
    <w:rsid w:val="00C40149"/>
    <w:rsid w:val="00C41AC7"/>
    <w:rsid w:val="00C45B06"/>
    <w:rsid w:val="00C504E5"/>
    <w:rsid w:val="00C54ED7"/>
    <w:rsid w:val="00C56EBE"/>
    <w:rsid w:val="00C63D2E"/>
    <w:rsid w:val="00C66999"/>
    <w:rsid w:val="00C7330C"/>
    <w:rsid w:val="00C76F0D"/>
    <w:rsid w:val="00C832B9"/>
    <w:rsid w:val="00C85827"/>
    <w:rsid w:val="00C86269"/>
    <w:rsid w:val="00C97243"/>
    <w:rsid w:val="00C97AE1"/>
    <w:rsid w:val="00CB1542"/>
    <w:rsid w:val="00CB21FA"/>
    <w:rsid w:val="00CB3A2B"/>
    <w:rsid w:val="00CC2BD9"/>
    <w:rsid w:val="00CD33C8"/>
    <w:rsid w:val="00CF21F6"/>
    <w:rsid w:val="00CF4AE6"/>
    <w:rsid w:val="00CF65B7"/>
    <w:rsid w:val="00CF791A"/>
    <w:rsid w:val="00D052B3"/>
    <w:rsid w:val="00D05F00"/>
    <w:rsid w:val="00D06999"/>
    <w:rsid w:val="00D06C9E"/>
    <w:rsid w:val="00D14102"/>
    <w:rsid w:val="00D142EC"/>
    <w:rsid w:val="00D15F04"/>
    <w:rsid w:val="00D16CB7"/>
    <w:rsid w:val="00D21096"/>
    <w:rsid w:val="00D250D5"/>
    <w:rsid w:val="00D30333"/>
    <w:rsid w:val="00D3141A"/>
    <w:rsid w:val="00D334E4"/>
    <w:rsid w:val="00D357E7"/>
    <w:rsid w:val="00D35CCB"/>
    <w:rsid w:val="00D36AEF"/>
    <w:rsid w:val="00D37F47"/>
    <w:rsid w:val="00D46415"/>
    <w:rsid w:val="00D51F27"/>
    <w:rsid w:val="00D55B65"/>
    <w:rsid w:val="00D5646E"/>
    <w:rsid w:val="00D64876"/>
    <w:rsid w:val="00D71C77"/>
    <w:rsid w:val="00D77F4F"/>
    <w:rsid w:val="00D81EF4"/>
    <w:rsid w:val="00D90012"/>
    <w:rsid w:val="00D919CA"/>
    <w:rsid w:val="00DA261A"/>
    <w:rsid w:val="00DA4971"/>
    <w:rsid w:val="00DB034B"/>
    <w:rsid w:val="00DB1855"/>
    <w:rsid w:val="00DB60E3"/>
    <w:rsid w:val="00DC00E9"/>
    <w:rsid w:val="00DC4B9F"/>
    <w:rsid w:val="00DC54E7"/>
    <w:rsid w:val="00DE3B8B"/>
    <w:rsid w:val="00DE5115"/>
    <w:rsid w:val="00DE6006"/>
    <w:rsid w:val="00DF6283"/>
    <w:rsid w:val="00DF7BD1"/>
    <w:rsid w:val="00E02428"/>
    <w:rsid w:val="00E02F62"/>
    <w:rsid w:val="00E03C59"/>
    <w:rsid w:val="00E14E0A"/>
    <w:rsid w:val="00E2489F"/>
    <w:rsid w:val="00E308DF"/>
    <w:rsid w:val="00E30DEB"/>
    <w:rsid w:val="00E363CC"/>
    <w:rsid w:val="00E36DB5"/>
    <w:rsid w:val="00E44068"/>
    <w:rsid w:val="00E461A7"/>
    <w:rsid w:val="00E47355"/>
    <w:rsid w:val="00E53208"/>
    <w:rsid w:val="00E560AF"/>
    <w:rsid w:val="00E60C62"/>
    <w:rsid w:val="00E67E05"/>
    <w:rsid w:val="00E76C92"/>
    <w:rsid w:val="00E82633"/>
    <w:rsid w:val="00E86123"/>
    <w:rsid w:val="00E92674"/>
    <w:rsid w:val="00E94371"/>
    <w:rsid w:val="00EA0065"/>
    <w:rsid w:val="00EA059D"/>
    <w:rsid w:val="00EA5C8B"/>
    <w:rsid w:val="00EA7190"/>
    <w:rsid w:val="00EB022A"/>
    <w:rsid w:val="00EB1241"/>
    <w:rsid w:val="00EB280B"/>
    <w:rsid w:val="00EB48B2"/>
    <w:rsid w:val="00EC6EF4"/>
    <w:rsid w:val="00ED093A"/>
    <w:rsid w:val="00ED1CB2"/>
    <w:rsid w:val="00ED2095"/>
    <w:rsid w:val="00ED241D"/>
    <w:rsid w:val="00ED4814"/>
    <w:rsid w:val="00ED707D"/>
    <w:rsid w:val="00ED760A"/>
    <w:rsid w:val="00EE351F"/>
    <w:rsid w:val="00EE5E4E"/>
    <w:rsid w:val="00EE6057"/>
    <w:rsid w:val="00EF5166"/>
    <w:rsid w:val="00EF6A15"/>
    <w:rsid w:val="00F07F05"/>
    <w:rsid w:val="00F20EE6"/>
    <w:rsid w:val="00F21ACB"/>
    <w:rsid w:val="00F24356"/>
    <w:rsid w:val="00F40E75"/>
    <w:rsid w:val="00F55220"/>
    <w:rsid w:val="00F56B73"/>
    <w:rsid w:val="00F63245"/>
    <w:rsid w:val="00F6543A"/>
    <w:rsid w:val="00F723E5"/>
    <w:rsid w:val="00F72C6C"/>
    <w:rsid w:val="00F92050"/>
    <w:rsid w:val="00F94E21"/>
    <w:rsid w:val="00F96F5B"/>
    <w:rsid w:val="00FA11B5"/>
    <w:rsid w:val="00FA29C0"/>
    <w:rsid w:val="00FA43F3"/>
    <w:rsid w:val="00FA57E1"/>
    <w:rsid w:val="00FA7C78"/>
    <w:rsid w:val="00FB5B96"/>
    <w:rsid w:val="00FB7062"/>
    <w:rsid w:val="00FC6047"/>
    <w:rsid w:val="00FE0171"/>
    <w:rsid w:val="00FE0696"/>
    <w:rsid w:val="00FE713F"/>
    <w:rsid w:val="00FF2CEE"/>
    <w:rsid w:val="09951A74"/>
    <w:rsid w:val="109A27AB"/>
    <w:rsid w:val="213D60AE"/>
    <w:rsid w:val="37475AD9"/>
    <w:rsid w:val="5977B44C"/>
    <w:rsid w:val="63FEC1F6"/>
    <w:rsid w:val="6D5AB900"/>
    <w:rsid w:val="781EC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E16B5"/>
  <w15:docId w15:val="{18B05071-C454-4F8A-BF0D-BF5DA1C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78"/>
      <w:ind w:left="560" w:hanging="454"/>
      <w:outlineLvl w:val="0"/>
    </w:pPr>
    <w:rPr>
      <w:b/>
      <w:bCs/>
      <w:sz w:val="28"/>
      <w:szCs w:val="28"/>
    </w:rPr>
  </w:style>
  <w:style w:type="paragraph" w:styleId="Heading2">
    <w:name w:val="heading 2"/>
    <w:basedOn w:val="Normal"/>
    <w:uiPriority w:val="1"/>
    <w:qFormat/>
    <w:pPr>
      <w:ind w:left="560"/>
      <w:outlineLvl w:val="1"/>
    </w:pPr>
    <w:rPr>
      <w:b/>
      <w:bCs/>
      <w:sz w:val="24"/>
      <w:szCs w:val="24"/>
    </w:rPr>
  </w:style>
  <w:style w:type="paragraph" w:styleId="Heading3">
    <w:name w:val="heading 3"/>
    <w:basedOn w:val="Normal"/>
    <w:uiPriority w:val="1"/>
    <w:qFormat/>
    <w:pPr>
      <w:spacing w:before="1"/>
      <w:ind w:left="560" w:hanging="454"/>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34"/>
    <w:qFormat/>
    <w:pPr>
      <w:spacing w:before="126"/>
      <w:ind w:left="560" w:hanging="454"/>
    </w:pPr>
  </w:style>
  <w:style w:type="paragraph" w:customStyle="1" w:styleId="TableParagraph">
    <w:name w:val="Table Paragraph"/>
    <w:basedOn w:val="Normal"/>
    <w:uiPriority w:val="1"/>
    <w:qFormat/>
    <w:pPr>
      <w:ind w:left="113"/>
    </w:pPr>
  </w:style>
  <w:style w:type="paragraph" w:styleId="Header">
    <w:name w:val="header"/>
    <w:basedOn w:val="Normal"/>
    <w:link w:val="HeaderChar"/>
    <w:uiPriority w:val="99"/>
    <w:unhideWhenUsed/>
    <w:rsid w:val="004D4FE6"/>
    <w:pPr>
      <w:tabs>
        <w:tab w:val="center" w:pos="4513"/>
        <w:tab w:val="right" w:pos="9026"/>
      </w:tabs>
    </w:pPr>
  </w:style>
  <w:style w:type="character" w:customStyle="1" w:styleId="HeaderChar">
    <w:name w:val="Header Char"/>
    <w:basedOn w:val="DefaultParagraphFont"/>
    <w:link w:val="Header"/>
    <w:uiPriority w:val="99"/>
    <w:rsid w:val="004D4FE6"/>
    <w:rPr>
      <w:rFonts w:ascii="Arial" w:eastAsia="Arial" w:hAnsi="Arial" w:cs="Arial"/>
      <w:lang w:val="en-GB" w:eastAsia="en-GB" w:bidi="en-GB"/>
    </w:rPr>
  </w:style>
  <w:style w:type="paragraph" w:styleId="Footer">
    <w:name w:val="footer"/>
    <w:basedOn w:val="Normal"/>
    <w:link w:val="FooterChar"/>
    <w:uiPriority w:val="99"/>
    <w:unhideWhenUsed/>
    <w:rsid w:val="004D4FE6"/>
    <w:pPr>
      <w:tabs>
        <w:tab w:val="center" w:pos="4513"/>
        <w:tab w:val="right" w:pos="9026"/>
      </w:tabs>
    </w:pPr>
  </w:style>
  <w:style w:type="character" w:customStyle="1" w:styleId="FooterChar">
    <w:name w:val="Footer Char"/>
    <w:basedOn w:val="DefaultParagraphFont"/>
    <w:link w:val="Footer"/>
    <w:uiPriority w:val="99"/>
    <w:rsid w:val="004D4FE6"/>
    <w:rPr>
      <w:rFonts w:ascii="Arial" w:eastAsia="Arial" w:hAnsi="Arial" w:cs="Arial"/>
      <w:lang w:val="en-GB" w:eastAsia="en-GB" w:bidi="en-GB"/>
    </w:rPr>
  </w:style>
  <w:style w:type="character" w:styleId="Hyperlink">
    <w:name w:val="Hyperlink"/>
    <w:basedOn w:val="DefaultParagraphFont"/>
    <w:uiPriority w:val="99"/>
    <w:unhideWhenUsed/>
    <w:rsid w:val="00A641F8"/>
    <w:rPr>
      <w:color w:val="0000FF" w:themeColor="hyperlink"/>
      <w:u w:val="single"/>
    </w:rPr>
  </w:style>
  <w:style w:type="character" w:styleId="CommentReference">
    <w:name w:val="annotation reference"/>
    <w:basedOn w:val="DefaultParagraphFont"/>
    <w:uiPriority w:val="99"/>
    <w:semiHidden/>
    <w:unhideWhenUsed/>
    <w:rsid w:val="00595FD1"/>
    <w:rPr>
      <w:sz w:val="16"/>
      <w:szCs w:val="16"/>
    </w:rPr>
  </w:style>
  <w:style w:type="paragraph" w:styleId="CommentText">
    <w:name w:val="annotation text"/>
    <w:basedOn w:val="Normal"/>
    <w:link w:val="CommentTextChar"/>
    <w:uiPriority w:val="99"/>
    <w:semiHidden/>
    <w:unhideWhenUsed/>
    <w:rsid w:val="00595FD1"/>
    <w:rPr>
      <w:sz w:val="20"/>
      <w:szCs w:val="20"/>
    </w:rPr>
  </w:style>
  <w:style w:type="character" w:customStyle="1" w:styleId="CommentTextChar">
    <w:name w:val="Comment Text Char"/>
    <w:basedOn w:val="DefaultParagraphFont"/>
    <w:link w:val="CommentText"/>
    <w:uiPriority w:val="99"/>
    <w:semiHidden/>
    <w:rsid w:val="00595FD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95FD1"/>
    <w:rPr>
      <w:b/>
      <w:bCs/>
    </w:rPr>
  </w:style>
  <w:style w:type="character" w:customStyle="1" w:styleId="CommentSubjectChar">
    <w:name w:val="Comment Subject Char"/>
    <w:basedOn w:val="CommentTextChar"/>
    <w:link w:val="CommentSubject"/>
    <w:uiPriority w:val="99"/>
    <w:semiHidden/>
    <w:rsid w:val="00595FD1"/>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595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D1"/>
    <w:rPr>
      <w:rFonts w:ascii="Segoe UI" w:eastAsia="Arial" w:hAnsi="Segoe UI" w:cs="Segoe UI"/>
      <w:sz w:val="18"/>
      <w:szCs w:val="18"/>
      <w:lang w:val="en-GB" w:eastAsia="en-GB" w:bidi="en-GB"/>
    </w:rPr>
  </w:style>
  <w:style w:type="paragraph" w:styleId="BodyTextIndent">
    <w:name w:val="Body Text Indent"/>
    <w:basedOn w:val="Normal"/>
    <w:link w:val="BodyTextIndentChar"/>
    <w:uiPriority w:val="99"/>
    <w:semiHidden/>
    <w:unhideWhenUsed/>
    <w:rsid w:val="00CC2BD9"/>
    <w:pPr>
      <w:spacing w:after="120"/>
      <w:ind w:left="283"/>
    </w:pPr>
  </w:style>
  <w:style w:type="character" w:customStyle="1" w:styleId="BodyTextIndentChar">
    <w:name w:val="Body Text Indent Char"/>
    <w:basedOn w:val="DefaultParagraphFont"/>
    <w:link w:val="BodyTextIndent"/>
    <w:uiPriority w:val="99"/>
    <w:semiHidden/>
    <w:rsid w:val="00CC2BD9"/>
    <w:rPr>
      <w:rFonts w:ascii="Arial" w:eastAsia="Arial" w:hAnsi="Arial" w:cs="Arial"/>
      <w:lang w:val="en-GB" w:eastAsia="en-GB" w:bidi="en-GB"/>
    </w:rPr>
  </w:style>
  <w:style w:type="character" w:customStyle="1" w:styleId="BodyTextChar">
    <w:name w:val="Body Text Char"/>
    <w:basedOn w:val="DefaultParagraphFont"/>
    <w:link w:val="BodyText"/>
    <w:uiPriority w:val="1"/>
    <w:rsid w:val="00743B72"/>
    <w:rPr>
      <w:rFonts w:ascii="Arial" w:eastAsia="Arial" w:hAnsi="Arial" w:cs="Arial"/>
      <w:sz w:val="18"/>
      <w:szCs w:val="18"/>
      <w:lang w:val="en-GB" w:eastAsia="en-GB" w:bidi="en-GB"/>
    </w:rPr>
  </w:style>
  <w:style w:type="paragraph" w:styleId="NormalWeb">
    <w:name w:val="Normal (Web)"/>
    <w:basedOn w:val="Normal"/>
    <w:uiPriority w:val="99"/>
    <w:semiHidden/>
    <w:unhideWhenUsed/>
    <w:rsid w:val="00DA261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874C2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FootnoteText">
    <w:name w:val="footnote text"/>
    <w:basedOn w:val="Normal"/>
    <w:link w:val="FootnoteTextChar"/>
    <w:uiPriority w:val="99"/>
    <w:semiHidden/>
    <w:unhideWhenUsed/>
    <w:rsid w:val="00D30333"/>
    <w:rPr>
      <w:sz w:val="20"/>
      <w:szCs w:val="20"/>
    </w:rPr>
  </w:style>
  <w:style w:type="character" w:customStyle="1" w:styleId="FootnoteTextChar">
    <w:name w:val="Footnote Text Char"/>
    <w:basedOn w:val="DefaultParagraphFont"/>
    <w:link w:val="FootnoteText"/>
    <w:uiPriority w:val="99"/>
    <w:semiHidden/>
    <w:rsid w:val="00D30333"/>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D30333"/>
    <w:rPr>
      <w:vertAlign w:val="superscript"/>
    </w:rPr>
  </w:style>
  <w:style w:type="character" w:styleId="UnresolvedMention">
    <w:name w:val="Unresolved Mention"/>
    <w:basedOn w:val="DefaultParagraphFont"/>
    <w:uiPriority w:val="99"/>
    <w:semiHidden/>
    <w:unhideWhenUsed/>
    <w:rsid w:val="005D4932"/>
    <w:rPr>
      <w:color w:val="605E5C"/>
      <w:shd w:val="clear" w:color="auto" w:fill="E1DFDD"/>
    </w:rPr>
  </w:style>
  <w:style w:type="character" w:styleId="FollowedHyperlink">
    <w:name w:val="FollowedHyperlink"/>
    <w:basedOn w:val="DefaultParagraphFont"/>
    <w:uiPriority w:val="99"/>
    <w:semiHidden/>
    <w:unhideWhenUsed/>
    <w:rsid w:val="00937E1A"/>
    <w:rPr>
      <w:color w:val="800080" w:themeColor="followedHyperlink"/>
      <w:u w:val="single"/>
    </w:rPr>
  </w:style>
  <w:style w:type="table" w:styleId="TableGrid">
    <w:name w:val="Table Grid"/>
    <w:basedOn w:val="TableNormal"/>
    <w:uiPriority w:val="39"/>
    <w:rsid w:val="00F56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3141A"/>
    <w:pPr>
      <w:widowControl/>
      <w:autoSpaceDE/>
      <w:autoSpaceDN/>
      <w:spacing w:after="100" w:line="259" w:lineRule="auto"/>
      <w:ind w:left="220"/>
    </w:pPr>
    <w:rPr>
      <w:rFonts w:asciiTheme="minorHAnsi" w:eastAsiaTheme="minorEastAsia" w:hAnsiTheme="minorHAnsi" w:cs="Times New Roman"/>
      <w:lang w:val="en-US" w:eastAsia="en-US" w:bidi="ar-SA"/>
    </w:rPr>
  </w:style>
  <w:style w:type="paragraph" w:styleId="TOC1">
    <w:name w:val="toc 1"/>
    <w:basedOn w:val="Normal"/>
    <w:next w:val="Normal"/>
    <w:autoRedefine/>
    <w:uiPriority w:val="39"/>
    <w:unhideWhenUsed/>
    <w:rsid w:val="00D3141A"/>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rsid w:val="00D3141A"/>
    <w:pPr>
      <w:widowControl/>
      <w:autoSpaceDE/>
      <w:autoSpaceDN/>
      <w:spacing w:after="100" w:line="259" w:lineRule="auto"/>
      <w:ind w:left="440"/>
    </w:pPr>
    <w:rPr>
      <w:rFonts w:asciiTheme="minorHAnsi" w:eastAsiaTheme="minorEastAsia" w:hAnsiTheme="minorHAns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29482">
      <w:bodyDiv w:val="1"/>
      <w:marLeft w:val="0"/>
      <w:marRight w:val="0"/>
      <w:marTop w:val="0"/>
      <w:marBottom w:val="0"/>
      <w:divBdr>
        <w:top w:val="none" w:sz="0" w:space="0" w:color="auto"/>
        <w:left w:val="none" w:sz="0" w:space="0" w:color="auto"/>
        <w:bottom w:val="none" w:sz="0" w:space="0" w:color="auto"/>
        <w:right w:val="none" w:sz="0" w:space="0" w:color="auto"/>
      </w:divBdr>
    </w:div>
    <w:div w:id="1336568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mcilwain@navitas.com" TargetMode="External"/><Relationship Id="rId18" Type="http://schemas.openxmlformats.org/officeDocument/2006/relationships/hyperlink" Target="https://www.gov.uk/government/publications/prevent-duty-toolkit-for-local-authorities-and-partner-agenci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xine.carrillo@arucollege.com" TargetMode="External"/><Relationship Id="rId17" Type="http://schemas.openxmlformats.org/officeDocument/2006/relationships/hyperlink" Target="http://www.ltai.info/" TargetMode="External"/><Relationship Id="rId2" Type="http://schemas.openxmlformats.org/officeDocument/2006/relationships/customXml" Target="../customXml/item2.xml"/><Relationship Id="rId16" Type="http://schemas.openxmlformats.org/officeDocument/2006/relationships/hyperlink" Target="http://www.safecampuscommunities.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fficeforstudents.org.uk/advice-and-guidance/regulation/counter-terrorism-the-prevent-du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64567/6.6271_HO_HMG_Channel_Duty_Guidance_v14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Bogle@aru.ac.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prevent-duty-guidance/revised-prevent-duty-guidance-for-scotland" TargetMode="External"/><Relationship Id="rId2" Type="http://schemas.openxmlformats.org/officeDocument/2006/relationships/hyperlink" Target="https://www.wlga.wales/counter-terrorism-and-prevent" TargetMode="External"/><Relationship Id="rId1" Type="http://schemas.openxmlformats.org/officeDocument/2006/relationships/hyperlink" Target="https://www.officeforstudents.org.uk/publications/prevent-duty-framework-for-monitoring-in-higher-education-in-england-2018-19-on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B10A46C17684AA6653FB6E762F55C" ma:contentTypeVersion="4" ma:contentTypeDescription="Create a new document." ma:contentTypeScope="" ma:versionID="2ab44e43c17fa0af6e59ced823934ed3">
  <xsd:schema xmlns:xsd="http://www.w3.org/2001/XMLSchema" xmlns:xs="http://www.w3.org/2001/XMLSchema" xmlns:p="http://schemas.microsoft.com/office/2006/metadata/properties" xmlns:ns2="fc097625-89a0-4e56-bf1b-bd64c6055d4b" targetNamespace="http://schemas.microsoft.com/office/2006/metadata/properties" ma:root="true" ma:fieldsID="b224ddc6e3ab67dbb8b81114c285446a" ns2:_="">
    <xsd:import namespace="fc097625-89a0-4e56-bf1b-bd64c6055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97625-89a0-4e56-bf1b-bd64c6055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0F8DF-3D1E-4C6E-A905-81026C3AE87A}">
  <ds:schemaRefs>
    <ds:schemaRef ds:uri="http://schemas.openxmlformats.org/officeDocument/2006/bibliography"/>
  </ds:schemaRefs>
</ds:datastoreItem>
</file>

<file path=customXml/itemProps2.xml><?xml version="1.0" encoding="utf-8"?>
<ds:datastoreItem xmlns:ds="http://schemas.openxmlformats.org/officeDocument/2006/customXml" ds:itemID="{6E2ABBD9-4226-41E3-A776-659ADF050B85}">
  <ds:schemaRefs>
    <ds:schemaRef ds:uri="http://schemas.microsoft.com/sharepoint/v3/contenttype/forms"/>
  </ds:schemaRefs>
</ds:datastoreItem>
</file>

<file path=customXml/itemProps3.xml><?xml version="1.0" encoding="utf-8"?>
<ds:datastoreItem xmlns:ds="http://schemas.openxmlformats.org/officeDocument/2006/customXml" ds:itemID="{14C9CB17-D280-48C6-BCD1-27B5877CB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97625-89a0-4e56-bf1b-bd64c6055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394FA-0718-4305-B86F-8A810EAC95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Navitas UK Ltd</Company>
  <LinksUpToDate>false</LinksUpToDate>
  <CharactersWithSpaces>16431</CharactersWithSpaces>
  <SharedDoc>false</SharedDoc>
  <HLinks>
    <vt:vector size="54" baseType="variant">
      <vt:variant>
        <vt:i4>262155</vt:i4>
      </vt:variant>
      <vt:variant>
        <vt:i4>15</vt:i4>
      </vt:variant>
      <vt:variant>
        <vt:i4>0</vt:i4>
      </vt:variant>
      <vt:variant>
        <vt:i4>5</vt:i4>
      </vt:variant>
      <vt:variant>
        <vt:lpwstr>https://assets.publishing.service.gov.uk/government/uploads/system/uploads/attachment_data/file/964567/6.6271_HO_HMG_Channel_Duty_Guidance_v14_Web.pdf</vt:lpwstr>
      </vt:variant>
      <vt:variant>
        <vt:lpwstr/>
      </vt:variant>
      <vt:variant>
        <vt:i4>8257636</vt:i4>
      </vt:variant>
      <vt:variant>
        <vt:i4>12</vt:i4>
      </vt:variant>
      <vt:variant>
        <vt:i4>0</vt:i4>
      </vt:variant>
      <vt:variant>
        <vt:i4>5</vt:i4>
      </vt:variant>
      <vt:variant>
        <vt:lpwstr>https://www.gov.uk/government/publications/prevent-duty-toolkit-for-local-authorities-and-partner-agencies</vt:lpwstr>
      </vt:variant>
      <vt:variant>
        <vt:lpwstr/>
      </vt:variant>
      <vt:variant>
        <vt:i4>589890</vt:i4>
      </vt:variant>
      <vt:variant>
        <vt:i4>9</vt:i4>
      </vt:variant>
      <vt:variant>
        <vt:i4>0</vt:i4>
      </vt:variant>
      <vt:variant>
        <vt:i4>5</vt:i4>
      </vt:variant>
      <vt:variant>
        <vt:lpwstr>http://www.ltai.info/</vt:lpwstr>
      </vt:variant>
      <vt:variant>
        <vt:lpwstr/>
      </vt:variant>
      <vt:variant>
        <vt:i4>6881395</vt:i4>
      </vt:variant>
      <vt:variant>
        <vt:i4>6</vt:i4>
      </vt:variant>
      <vt:variant>
        <vt:i4>0</vt:i4>
      </vt:variant>
      <vt:variant>
        <vt:i4>5</vt:i4>
      </vt:variant>
      <vt:variant>
        <vt:lpwstr>http://www.safecampuscommunities.ac.uk/</vt:lpwstr>
      </vt:variant>
      <vt:variant>
        <vt:lpwstr/>
      </vt:variant>
      <vt:variant>
        <vt:i4>6619242</vt:i4>
      </vt:variant>
      <vt:variant>
        <vt:i4>3</vt:i4>
      </vt:variant>
      <vt:variant>
        <vt:i4>0</vt:i4>
      </vt:variant>
      <vt:variant>
        <vt:i4>5</vt:i4>
      </vt:variant>
      <vt:variant>
        <vt:lpwstr>http://www.officeforstudents.org.uk/advice-and-guidance/regulation/counter-terrorism-the-prevent-duty/</vt:lpwstr>
      </vt:variant>
      <vt:variant>
        <vt:lpwstr/>
      </vt:variant>
      <vt:variant>
        <vt:i4>7667715</vt:i4>
      </vt:variant>
      <vt:variant>
        <vt:i4>0</vt:i4>
      </vt:variant>
      <vt:variant>
        <vt:i4>0</vt:i4>
      </vt:variant>
      <vt:variant>
        <vt:i4>5</vt:i4>
      </vt:variant>
      <vt:variant>
        <vt:lpwstr>mailto:craig.mcilwain@navitas.com</vt:lpwstr>
      </vt:variant>
      <vt:variant>
        <vt:lpwstr/>
      </vt:variant>
      <vt:variant>
        <vt:i4>2490430</vt:i4>
      </vt:variant>
      <vt:variant>
        <vt:i4>6</vt:i4>
      </vt:variant>
      <vt:variant>
        <vt:i4>0</vt:i4>
      </vt:variant>
      <vt:variant>
        <vt:i4>5</vt:i4>
      </vt:variant>
      <vt:variant>
        <vt:lpwstr>https://www.gov.uk/government/publications/prevent-duty-guidance/revised-prevent-duty-guidance-for-scotland</vt:lpwstr>
      </vt:variant>
      <vt:variant>
        <vt:lpwstr/>
      </vt:variant>
      <vt:variant>
        <vt:i4>5308430</vt:i4>
      </vt:variant>
      <vt:variant>
        <vt:i4>3</vt:i4>
      </vt:variant>
      <vt:variant>
        <vt:i4>0</vt:i4>
      </vt:variant>
      <vt:variant>
        <vt:i4>5</vt:i4>
      </vt:variant>
      <vt:variant>
        <vt:lpwstr>https://www.wlga.wales/counter-terrorism-and-prevent</vt:lpwstr>
      </vt:variant>
      <vt:variant>
        <vt:lpwstr/>
      </vt:variant>
      <vt:variant>
        <vt:i4>7405667</vt:i4>
      </vt:variant>
      <vt:variant>
        <vt:i4>0</vt:i4>
      </vt:variant>
      <vt:variant>
        <vt:i4>0</vt:i4>
      </vt:variant>
      <vt:variant>
        <vt:i4>5</vt:i4>
      </vt:variant>
      <vt:variant>
        <vt:lpwstr>https://www.officeforstudents.org.uk/publications/prevent-duty-framework-for-monitoring-in-higher-education-in-england-2018-19-onwards/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Podd</dc:creator>
  <cp:keywords/>
  <cp:lastModifiedBy>Katie Whiteley</cp:lastModifiedBy>
  <cp:revision>2</cp:revision>
  <cp:lastPrinted>2022-10-17T09:48:00Z</cp:lastPrinted>
  <dcterms:created xsi:type="dcterms:W3CDTF">2022-11-02T09:55:00Z</dcterms:created>
  <dcterms:modified xsi:type="dcterms:W3CDTF">2022-11-02T09:55:00Z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2015 (Macintosh)</vt:lpwstr>
  </property>
  <property fmtid="{D5CDD505-2E9C-101B-9397-08002B2CF9AE}" pid="4" name="LastSaved">
    <vt:filetime>2018-03-02T00:00:00Z</vt:filetime>
  </property>
  <property fmtid="{D5CDD505-2E9C-101B-9397-08002B2CF9AE}" pid="5" name="MSIP_Label_c3743136-c9a5-4893-8e59-78d6fc7ec77a_Enabled">
    <vt:lpwstr>true</vt:lpwstr>
  </property>
  <property fmtid="{D5CDD505-2E9C-101B-9397-08002B2CF9AE}" pid="6" name="MSIP_Label_c3743136-c9a5-4893-8e59-78d6fc7ec77a_SetDate">
    <vt:lpwstr>2022-09-22T14:04:58Z</vt:lpwstr>
  </property>
  <property fmtid="{D5CDD505-2E9C-101B-9397-08002B2CF9AE}" pid="7" name="MSIP_Label_c3743136-c9a5-4893-8e59-78d6fc7ec77a_Method">
    <vt:lpwstr>Privileged</vt:lpwstr>
  </property>
  <property fmtid="{D5CDD505-2E9C-101B-9397-08002B2CF9AE}" pid="8" name="MSIP_Label_c3743136-c9a5-4893-8e59-78d6fc7ec77a_Name">
    <vt:lpwstr>Internal</vt:lpwstr>
  </property>
  <property fmtid="{D5CDD505-2E9C-101B-9397-08002B2CF9AE}" pid="9" name="MSIP_Label_c3743136-c9a5-4893-8e59-78d6fc7ec77a_SiteId">
    <vt:lpwstr>bfe468e6-431d-4c6e-8694-0a590ad10cb3</vt:lpwstr>
  </property>
  <property fmtid="{D5CDD505-2E9C-101B-9397-08002B2CF9AE}" pid="10" name="MSIP_Label_c3743136-c9a5-4893-8e59-78d6fc7ec77a_ActionId">
    <vt:lpwstr>a2a007f8-9573-4917-ba36-56e56df2309c</vt:lpwstr>
  </property>
  <property fmtid="{D5CDD505-2E9C-101B-9397-08002B2CF9AE}" pid="11" name="MSIP_Label_c3743136-c9a5-4893-8e59-78d6fc7ec77a_ContentBits">
    <vt:lpwstr>2</vt:lpwstr>
  </property>
  <property fmtid="{D5CDD505-2E9C-101B-9397-08002B2CF9AE}" pid="12" name="ContentTypeId">
    <vt:lpwstr>0x010100012B10A46C17684AA6653FB6E762F55C</vt:lpwstr>
  </property>
  <property fmtid="{D5CDD505-2E9C-101B-9397-08002B2CF9AE}" pid="13" name="_dlc_DocIdItemGuid">
    <vt:lpwstr>9a517bfc-554c-4a05-950c-4811e3942c12</vt:lpwstr>
  </property>
  <property fmtid="{D5CDD505-2E9C-101B-9397-08002B2CF9AE}" pid="14" name="Division">
    <vt:lpwstr>1;#Group|fd05952c-82a0-4245-a05f-d91ce64bcc4f</vt:lpwstr>
  </property>
  <property fmtid="{D5CDD505-2E9C-101B-9397-08002B2CF9AE}" pid="15" name="Business Unit">
    <vt:lpwstr/>
  </property>
  <property fmtid="{D5CDD505-2E9C-101B-9397-08002B2CF9AE}" pid="16" name="MediaServiceImageTags">
    <vt:lpwstr/>
  </property>
</Properties>
</file>